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759A1" w14:textId="3F869862" w:rsidR="00D11292" w:rsidRPr="00227E8C" w:rsidRDefault="00397C1E" w:rsidP="00614364">
      <w:pPr>
        <w:pStyle w:val="Nagwek4"/>
        <w:rPr>
          <w:rFonts w:ascii="Arial" w:hAnsi="Arial" w:cs="Arial"/>
          <w:sz w:val="22"/>
          <w:szCs w:val="22"/>
        </w:rPr>
      </w:pPr>
      <w:bookmarkStart w:id="0" w:name="_Toc106158659"/>
      <w:bookmarkStart w:id="1" w:name="_Toc401039414"/>
      <w:r w:rsidRPr="00227E8C">
        <w:rPr>
          <w:rFonts w:ascii="Arial" w:hAnsi="Arial" w:cs="Arial"/>
          <w:sz w:val="22"/>
          <w:szCs w:val="22"/>
        </w:rPr>
        <w:t xml:space="preserve">Załącznik nr </w:t>
      </w:r>
      <w:r w:rsidR="00027A2E">
        <w:rPr>
          <w:rFonts w:ascii="Arial" w:hAnsi="Arial" w:cs="Arial"/>
          <w:sz w:val="22"/>
          <w:szCs w:val="22"/>
          <w:lang w:val="pl-PL"/>
        </w:rPr>
        <w:t>3</w:t>
      </w:r>
      <w:r w:rsidR="00D11292" w:rsidRPr="00227E8C">
        <w:rPr>
          <w:rFonts w:ascii="Arial" w:hAnsi="Arial" w:cs="Arial"/>
          <w:sz w:val="22"/>
          <w:szCs w:val="22"/>
        </w:rPr>
        <w:t xml:space="preserve"> do SIWZ </w:t>
      </w:r>
      <w:r w:rsidR="009E71D3" w:rsidRPr="00227E8C">
        <w:rPr>
          <w:rFonts w:ascii="Arial" w:hAnsi="Arial" w:cs="Arial"/>
          <w:sz w:val="22"/>
          <w:szCs w:val="22"/>
          <w:lang w:val="pl-PL"/>
        </w:rPr>
        <w:t>–</w:t>
      </w:r>
      <w:r w:rsidR="00614364" w:rsidRPr="00227E8C">
        <w:rPr>
          <w:rFonts w:ascii="Arial" w:hAnsi="Arial" w:cs="Arial"/>
          <w:sz w:val="22"/>
          <w:szCs w:val="22"/>
        </w:rPr>
        <w:t xml:space="preserve"> </w:t>
      </w:r>
      <w:r w:rsidR="00614364" w:rsidRPr="00227E8C">
        <w:rPr>
          <w:rFonts w:ascii="Arial" w:hAnsi="Arial" w:cs="Arial"/>
          <w:bCs/>
          <w:sz w:val="22"/>
          <w:szCs w:val="22"/>
          <w:lang w:val="pl-PL"/>
        </w:rPr>
        <w:t xml:space="preserve">Szczegółowy opis przedmiotu zamówienia </w:t>
      </w:r>
      <w:r w:rsidR="00210F0E" w:rsidRPr="00227E8C">
        <w:rPr>
          <w:rFonts w:ascii="Arial" w:hAnsi="Arial" w:cs="Arial"/>
          <w:sz w:val="22"/>
          <w:szCs w:val="22"/>
          <w:lang w:val="pl-PL"/>
        </w:rPr>
        <w:t xml:space="preserve">                     </w:t>
      </w:r>
      <w:r w:rsidR="00C23FC4" w:rsidRPr="00227E8C">
        <w:rPr>
          <w:rFonts w:ascii="Arial" w:hAnsi="Arial" w:cs="Arial"/>
          <w:sz w:val="22"/>
          <w:szCs w:val="22"/>
          <w:lang w:val="pl-PL"/>
        </w:rPr>
        <w:t xml:space="preserve">    </w:t>
      </w:r>
    </w:p>
    <w:p w14:paraId="5C2629F0" w14:textId="0FE5C6C9" w:rsidR="00D11292" w:rsidRDefault="00D11292" w:rsidP="00D11292">
      <w:pPr>
        <w:rPr>
          <w:rFonts w:ascii="Arial" w:hAnsi="Arial" w:cs="Arial"/>
          <w:sz w:val="22"/>
          <w:szCs w:val="22"/>
        </w:rPr>
      </w:pPr>
    </w:p>
    <w:p w14:paraId="7D07C583" w14:textId="77777777" w:rsidR="009A3EB5" w:rsidRPr="006E6E73" w:rsidRDefault="009A3EB5" w:rsidP="00D11292">
      <w:pPr>
        <w:rPr>
          <w:rFonts w:ascii="Arial" w:hAnsi="Arial" w:cs="Arial"/>
          <w:sz w:val="22"/>
          <w:szCs w:val="22"/>
        </w:rPr>
      </w:pPr>
    </w:p>
    <w:p w14:paraId="3F23BBB9" w14:textId="77777777" w:rsidR="00D11292" w:rsidRPr="006E6E73" w:rsidRDefault="00D11292" w:rsidP="00D11292">
      <w:pPr>
        <w:rPr>
          <w:rFonts w:ascii="Arial" w:hAnsi="Arial" w:cs="Arial"/>
          <w:sz w:val="22"/>
          <w:szCs w:val="22"/>
        </w:rPr>
      </w:pPr>
    </w:p>
    <w:p w14:paraId="7A75CD57" w14:textId="0147C860" w:rsidR="00EA58EF" w:rsidRDefault="00EA58EF" w:rsidP="00EA58EF">
      <w:pPr>
        <w:keepNext/>
        <w:spacing w:line="360" w:lineRule="auto"/>
        <w:ind w:right="-2"/>
        <w:jc w:val="center"/>
        <w:outlineLvl w:val="2"/>
        <w:rPr>
          <w:rFonts w:ascii="Arial" w:hAnsi="Arial" w:cs="Arial"/>
          <w:b/>
          <w:iCs/>
          <w:sz w:val="24"/>
          <w:szCs w:val="24"/>
        </w:rPr>
      </w:pPr>
      <w:bookmarkStart w:id="2" w:name="_Hlk46317139"/>
      <w:r w:rsidRPr="0033542D">
        <w:rPr>
          <w:rFonts w:ascii="Arial" w:hAnsi="Arial" w:cs="Arial"/>
          <w:b/>
          <w:iCs/>
          <w:sz w:val="24"/>
          <w:szCs w:val="24"/>
        </w:rPr>
        <w:t>DOSTAW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33542D">
        <w:rPr>
          <w:rFonts w:ascii="Arial" w:hAnsi="Arial" w:cs="Arial"/>
          <w:b/>
          <w:iCs/>
          <w:sz w:val="24"/>
          <w:szCs w:val="24"/>
        </w:rPr>
        <w:t xml:space="preserve"> </w:t>
      </w:r>
      <w:r w:rsidR="005E2E6C">
        <w:rPr>
          <w:rFonts w:ascii="Arial" w:hAnsi="Arial" w:cs="Arial"/>
          <w:b/>
          <w:iCs/>
          <w:sz w:val="24"/>
          <w:szCs w:val="24"/>
        </w:rPr>
        <w:t>SERWERÓW I MACIERZY DYSKOWEJ</w:t>
      </w:r>
    </w:p>
    <w:bookmarkEnd w:id="2"/>
    <w:p w14:paraId="0A018AD2" w14:textId="77777777" w:rsidR="00AF5AB1" w:rsidRPr="006E6E73" w:rsidRDefault="00AF5AB1" w:rsidP="00AF5AB1">
      <w:pPr>
        <w:ind w:righ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AF5AB1" w:rsidRPr="006E6E73" w14:paraId="4908B2B5" w14:textId="77777777" w:rsidTr="00C00F4C">
        <w:tc>
          <w:tcPr>
            <w:tcW w:w="7867" w:type="dxa"/>
          </w:tcPr>
          <w:p w14:paraId="78375AE0" w14:textId="77777777" w:rsidR="00AF5AB1" w:rsidRPr="005264FA" w:rsidRDefault="00AF5AB1" w:rsidP="00AF5AB1">
            <w:pPr>
              <w:keepNext/>
              <w:outlineLvl w:val="5"/>
              <w:rPr>
                <w:rFonts w:ascii="Arial" w:hAnsi="Arial" w:cs="Arial"/>
                <w:iCs/>
                <w:sz w:val="22"/>
                <w:szCs w:val="22"/>
                <w:lang w:val="de-DE"/>
              </w:rPr>
            </w:pP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Nr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referencyjny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nadany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sprawie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przez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>Zamawiającego</w:t>
            </w:r>
            <w:proofErr w:type="spellEnd"/>
            <w:r w:rsidRPr="005264FA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17" w:type="dxa"/>
          </w:tcPr>
          <w:p w14:paraId="7EA6333D" w14:textId="3301805E" w:rsidR="00AF5AB1" w:rsidRPr="006E6E73" w:rsidRDefault="00C8209A" w:rsidP="00AF5AB1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5264FA">
              <w:rPr>
                <w:rFonts w:ascii="Arial" w:hAnsi="Arial" w:cs="Arial"/>
                <w:sz w:val="22"/>
                <w:szCs w:val="22"/>
              </w:rPr>
              <w:t>5</w:t>
            </w:r>
            <w:r w:rsidR="005E2E6C">
              <w:rPr>
                <w:rFonts w:ascii="Arial" w:hAnsi="Arial" w:cs="Arial"/>
                <w:sz w:val="22"/>
                <w:szCs w:val="22"/>
              </w:rPr>
              <w:t>2</w:t>
            </w:r>
            <w:r w:rsidR="00D06654" w:rsidRPr="005264FA">
              <w:rPr>
                <w:rFonts w:ascii="Arial" w:hAnsi="Arial" w:cs="Arial"/>
                <w:sz w:val="22"/>
                <w:szCs w:val="22"/>
              </w:rPr>
              <w:t>/</w:t>
            </w:r>
            <w:r w:rsidR="00C319F6" w:rsidRPr="005264FA">
              <w:rPr>
                <w:rFonts w:ascii="Arial" w:hAnsi="Arial" w:cs="Arial"/>
                <w:sz w:val="22"/>
                <w:szCs w:val="22"/>
              </w:rPr>
              <w:t>FZ</w:t>
            </w:r>
            <w:r w:rsidR="00AF5AB1" w:rsidRPr="005264FA">
              <w:rPr>
                <w:rFonts w:ascii="Arial" w:hAnsi="Arial" w:cs="Arial"/>
                <w:sz w:val="22"/>
                <w:szCs w:val="22"/>
              </w:rPr>
              <w:t>/202</w:t>
            </w:r>
            <w:r w:rsidR="002C6CB6" w:rsidRPr="005264F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76812B0C" w14:textId="77777777" w:rsidR="00D11292" w:rsidRPr="006E6E73" w:rsidRDefault="00D11292" w:rsidP="00D11292">
      <w:pPr>
        <w:rPr>
          <w:rFonts w:ascii="Arial" w:hAnsi="Arial" w:cs="Arial"/>
          <w:b/>
          <w:sz w:val="22"/>
          <w:szCs w:val="22"/>
        </w:rPr>
      </w:pPr>
    </w:p>
    <w:p w14:paraId="545D5A2D" w14:textId="77777777" w:rsidR="00D11292" w:rsidRDefault="00D11292" w:rsidP="00D11292">
      <w:pPr>
        <w:rPr>
          <w:rFonts w:ascii="Arial" w:hAnsi="Arial" w:cs="Arial"/>
          <w:b/>
          <w:sz w:val="22"/>
          <w:szCs w:val="22"/>
        </w:rPr>
      </w:pPr>
    </w:p>
    <w:p w14:paraId="3A850ABC" w14:textId="77777777" w:rsidR="00BF108C" w:rsidRDefault="00BF108C" w:rsidP="00D11292">
      <w:pPr>
        <w:rPr>
          <w:rFonts w:ascii="Arial" w:hAnsi="Arial" w:cs="Arial"/>
          <w:b/>
          <w:sz w:val="22"/>
          <w:szCs w:val="22"/>
        </w:rPr>
      </w:pPr>
    </w:p>
    <w:p w14:paraId="21398E9D" w14:textId="77777777" w:rsidR="00BF108C" w:rsidRDefault="00BF108C" w:rsidP="005264FA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bookmarkEnd w:id="1"/>
    <w:p w14:paraId="5EE22D33" w14:textId="77777777" w:rsidR="005E2E6C" w:rsidRDefault="005E2E6C" w:rsidP="005E2E6C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ar-SA"/>
        </w:rPr>
      </w:pPr>
      <w:r w:rsidRPr="00517A89">
        <w:rPr>
          <w:rFonts w:ascii="Arial" w:eastAsia="Times New Roman" w:hAnsi="Arial" w:cs="Arial"/>
          <w:b/>
          <w:bCs/>
          <w:lang w:eastAsia="ar-SA"/>
        </w:rPr>
        <w:t>Przedmiot zamówienia</w:t>
      </w:r>
    </w:p>
    <w:p w14:paraId="6CF5C453" w14:textId="77777777" w:rsidR="00517A89" w:rsidRPr="00517A89" w:rsidRDefault="00517A89" w:rsidP="00517A89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5ECF27E" w14:textId="06C4DA86" w:rsidR="005E2E6C" w:rsidRPr="00517A89" w:rsidRDefault="005E2E6C" w:rsidP="0051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7A89">
        <w:rPr>
          <w:rFonts w:ascii="Arial" w:hAnsi="Arial" w:cs="Arial"/>
          <w:sz w:val="22"/>
          <w:szCs w:val="22"/>
        </w:rPr>
        <w:t xml:space="preserve">Przedmiotem zamówienia jest dostawa, montaż i uruchomienie dwóch serwerów </w:t>
      </w:r>
      <w:proofErr w:type="spellStart"/>
      <w:r w:rsidRPr="00517A89">
        <w:rPr>
          <w:rFonts w:ascii="Arial" w:hAnsi="Arial" w:cs="Arial"/>
          <w:sz w:val="22"/>
          <w:szCs w:val="22"/>
        </w:rPr>
        <w:t>rackowych</w:t>
      </w:r>
      <w:proofErr w:type="spellEnd"/>
      <w:r w:rsidRPr="00517A89">
        <w:rPr>
          <w:rFonts w:ascii="Arial" w:hAnsi="Arial" w:cs="Arial"/>
          <w:sz w:val="22"/>
          <w:szCs w:val="22"/>
        </w:rPr>
        <w:br/>
        <w:t xml:space="preserve">i zewnętrznej </w:t>
      </w:r>
      <w:proofErr w:type="spellStart"/>
      <w:r w:rsidRPr="00517A89">
        <w:rPr>
          <w:rFonts w:ascii="Arial" w:hAnsi="Arial" w:cs="Arial"/>
          <w:sz w:val="22"/>
          <w:szCs w:val="22"/>
        </w:rPr>
        <w:t>rackowej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macierzy dyskowej z interfejsami FC (</w:t>
      </w:r>
      <w:proofErr w:type="spellStart"/>
      <w:r w:rsidRPr="00517A89">
        <w:rPr>
          <w:rFonts w:ascii="Arial" w:hAnsi="Arial" w:cs="Arial"/>
          <w:sz w:val="22"/>
          <w:szCs w:val="22"/>
        </w:rPr>
        <w:t>Fibre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Channel 32Gb) wyposażonej w dyski twarde w ilości 14 sztuk typu SSD SAS o minimalnej pojemności 3.2TB każdy jak i konsoli KVM podłączonej do serwerów. </w:t>
      </w:r>
    </w:p>
    <w:p w14:paraId="0E1F9402" w14:textId="57C06452" w:rsidR="005E2E6C" w:rsidRDefault="005E2E6C" w:rsidP="0051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7A89">
        <w:rPr>
          <w:rFonts w:ascii="Arial" w:hAnsi="Arial" w:cs="Arial"/>
          <w:sz w:val="22"/>
          <w:szCs w:val="22"/>
        </w:rPr>
        <w:t>Dostarczone serwery wykorzystując macierz zewnętrzną i interfejsy FC (</w:t>
      </w:r>
      <w:proofErr w:type="spellStart"/>
      <w:r w:rsidRPr="00517A89">
        <w:rPr>
          <w:rFonts w:ascii="Arial" w:hAnsi="Arial" w:cs="Arial"/>
          <w:sz w:val="22"/>
          <w:szCs w:val="22"/>
        </w:rPr>
        <w:t>Fibre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Channel 32Gb) muszą działać w układzie klastra niezawodnościowego (</w:t>
      </w:r>
      <w:proofErr w:type="spellStart"/>
      <w:r w:rsidRPr="00517A89">
        <w:rPr>
          <w:rFonts w:ascii="Arial" w:hAnsi="Arial" w:cs="Arial"/>
          <w:sz w:val="22"/>
          <w:szCs w:val="22"/>
        </w:rPr>
        <w:t>failover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A89">
        <w:rPr>
          <w:rFonts w:ascii="Arial" w:hAnsi="Arial" w:cs="Arial"/>
          <w:sz w:val="22"/>
          <w:szCs w:val="22"/>
        </w:rPr>
        <w:t>cluster</w:t>
      </w:r>
      <w:proofErr w:type="spellEnd"/>
      <w:r w:rsidRPr="00517A89">
        <w:rPr>
          <w:rFonts w:ascii="Arial" w:hAnsi="Arial" w:cs="Arial"/>
          <w:sz w:val="22"/>
          <w:szCs w:val="22"/>
        </w:rPr>
        <w:t>). Dwa dostarczone serwery i macierz zewnętrzna przeznaczone będą</w:t>
      </w:r>
      <w:r w:rsidR="007D5F20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do obsługi aplikacji</w:t>
      </w:r>
      <w:r w:rsidR="007D5F20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o</w:t>
      </w:r>
      <w:r w:rsidR="007D5F20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dużym zapotrzebowaniu na zasoby obliczeniowe i pamięć, takich jak bazy danych, systemy ERP, wirtualizacja oraz przetwarzanie dużych ilości danych. Klaster niezawodnościowy (</w:t>
      </w:r>
      <w:proofErr w:type="spellStart"/>
      <w:r w:rsidRPr="00517A89">
        <w:rPr>
          <w:rFonts w:ascii="Arial" w:hAnsi="Arial" w:cs="Arial"/>
          <w:sz w:val="22"/>
          <w:szCs w:val="22"/>
        </w:rPr>
        <w:t>Failover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Cluster) musi być skonfigurowany w taki sposób aby dwa dostarczone serwery współpracowały w taki sposób, aby w przypadku awarii jednego z nich pozostały serwer mógł przejąć jego zadania, zapewniając ciągłość działania usług i aplikacji. Muszą zostać uruchomione zautomatyzowane mechanizmy przenoszenia maszyn wirtualnych między serwerami w sytuacjach, gdy wystąpią awarie sprzętowe lub inne problemy. Dostarczone dwa serwery i macierz muszą być zamontowane w tej samej istniejącej szafie teleinformatycznej 42U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w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serwerowni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w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siedzibie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>Zamawiającego,</w:t>
      </w:r>
      <w:r w:rsidR="00517A89">
        <w:rPr>
          <w:rFonts w:ascii="Arial" w:hAnsi="Arial" w:cs="Arial"/>
          <w:sz w:val="22"/>
          <w:szCs w:val="22"/>
        </w:rPr>
        <w:t xml:space="preserve"> </w:t>
      </w:r>
      <w:r w:rsidRPr="00517A89">
        <w:rPr>
          <w:rFonts w:ascii="Arial" w:hAnsi="Arial" w:cs="Arial"/>
          <w:sz w:val="22"/>
          <w:szCs w:val="22"/>
        </w:rPr>
        <w:t xml:space="preserve">ul. Zjednoczenia 110A w Zielonej Górze. Serwery i macierz muszą być zamontowane w szafie serwerowej 42U jeden pod drugim. Zamawiający zarezerwował 7U w górnej części szafy serwerowej o wysokości 42U na montaż dostarczonych urządzeń. Dostarczone okablowanie, a w tym: okablowanie połączeniowe do przełącznika sieciowego LAN </w:t>
      </w:r>
      <w:proofErr w:type="spellStart"/>
      <w:r w:rsidRPr="00517A89">
        <w:rPr>
          <w:rFonts w:ascii="Arial" w:hAnsi="Arial" w:cs="Arial"/>
          <w:sz w:val="22"/>
          <w:szCs w:val="22"/>
        </w:rPr>
        <w:t>patchcordy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Ethernet 1GbE min. kat. 5e UTP, okablowanie typu DAC (Direct </w:t>
      </w:r>
      <w:proofErr w:type="spellStart"/>
      <w:r w:rsidRPr="00517A89">
        <w:rPr>
          <w:rFonts w:ascii="Arial" w:hAnsi="Arial" w:cs="Arial"/>
          <w:sz w:val="22"/>
          <w:szCs w:val="22"/>
        </w:rPr>
        <w:t>Attach</w:t>
      </w:r>
      <w:proofErr w:type="spellEnd"/>
      <w:r w:rsidRPr="00517A89">
        <w:rPr>
          <w:rFonts w:ascii="Arial" w:hAnsi="Arial" w:cs="Arial"/>
          <w:sz w:val="22"/>
          <w:szCs w:val="22"/>
        </w:rPr>
        <w:t xml:space="preserve"> Cable) dla połączeń SFP+/SFP28 10/25GbE,  okablowanie światłowodowe do połączeń SAN dla FC jak i kable zasilające 230VAC nie powinny być dłuższe niż 5m. Serwery muszą  też zostać podłączone do dostarczonej konsoli KVM 19”.</w:t>
      </w:r>
    </w:p>
    <w:p w14:paraId="2769AB00" w14:textId="77777777" w:rsidR="00517A89" w:rsidRDefault="00517A89" w:rsidP="0051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DFB1D0" w14:textId="77777777" w:rsidR="00517A89" w:rsidRDefault="00517A89" w:rsidP="0051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ED36A7" w14:textId="5B87A67E" w:rsidR="00517A89" w:rsidRPr="00517A89" w:rsidRDefault="007D5F20" w:rsidP="007D5F20">
      <w:pPr>
        <w:tabs>
          <w:tab w:val="left" w:pos="561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7DC819" w14:textId="77777777" w:rsidR="005E2E6C" w:rsidRDefault="005E2E6C" w:rsidP="00517A89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ar-SA"/>
        </w:rPr>
      </w:pPr>
      <w:r w:rsidRPr="00517A89">
        <w:rPr>
          <w:rFonts w:ascii="Arial" w:eastAsia="Times New Roman" w:hAnsi="Arial" w:cs="Arial"/>
          <w:b/>
          <w:bCs/>
          <w:lang w:eastAsia="ar-SA"/>
        </w:rPr>
        <w:lastRenderedPageBreak/>
        <w:t>Szczegółowy opis przedmiotu zamówienia</w:t>
      </w:r>
    </w:p>
    <w:p w14:paraId="7916CFB9" w14:textId="77777777" w:rsidR="00517A89" w:rsidRDefault="00517A89" w:rsidP="00517A89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07249D7" w14:textId="591F6CBA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517A89">
        <w:rPr>
          <w:rFonts w:ascii="Arial" w:eastAsia="Times New Roman" w:hAnsi="Arial" w:cs="Arial"/>
          <w:lang w:eastAsia="pl-PL"/>
        </w:rPr>
        <w:t xml:space="preserve">Oferowane urządzenia (dwa serwery </w:t>
      </w:r>
      <w:proofErr w:type="spellStart"/>
      <w:r w:rsidRPr="00517A89">
        <w:rPr>
          <w:rFonts w:ascii="Arial" w:eastAsia="Times New Roman" w:hAnsi="Arial" w:cs="Arial"/>
          <w:lang w:eastAsia="pl-PL"/>
        </w:rPr>
        <w:t>rackowe</w:t>
      </w:r>
      <w:proofErr w:type="spellEnd"/>
      <w:r w:rsidRPr="00517A89">
        <w:rPr>
          <w:rFonts w:ascii="Arial" w:eastAsia="Times New Roman" w:hAnsi="Arial" w:cs="Arial"/>
          <w:lang w:eastAsia="pl-PL"/>
        </w:rPr>
        <w:t xml:space="preserve"> 19” i macierz </w:t>
      </w:r>
      <w:proofErr w:type="spellStart"/>
      <w:r w:rsidRPr="00517A89">
        <w:rPr>
          <w:rFonts w:ascii="Arial" w:eastAsia="Times New Roman" w:hAnsi="Arial" w:cs="Arial"/>
          <w:lang w:eastAsia="pl-PL"/>
        </w:rPr>
        <w:t>rackowa</w:t>
      </w:r>
      <w:proofErr w:type="spellEnd"/>
      <w:r w:rsidRPr="00517A89">
        <w:rPr>
          <w:rFonts w:ascii="Arial" w:eastAsia="Times New Roman" w:hAnsi="Arial" w:cs="Arial"/>
          <w:lang w:eastAsia="pl-PL"/>
        </w:rPr>
        <w:t xml:space="preserve"> 19”) muszą pochodzić od jednego producenta, posiadać wszystkie wymagane funkcje i muszą być fabrycznie nowe,</w:t>
      </w:r>
      <w:r w:rsidR="00517A89">
        <w:rPr>
          <w:rFonts w:ascii="Arial" w:eastAsia="Times New Roman" w:hAnsi="Arial" w:cs="Arial"/>
          <w:lang w:eastAsia="pl-PL"/>
        </w:rPr>
        <w:t xml:space="preserve"> </w:t>
      </w:r>
      <w:r w:rsidRPr="00517A89">
        <w:rPr>
          <w:rFonts w:ascii="Arial" w:eastAsia="Times New Roman" w:hAnsi="Arial" w:cs="Arial"/>
          <w:lang w:eastAsia="pl-PL"/>
        </w:rPr>
        <w:t xml:space="preserve">w szczególności nieużywane, nieregenerowane, nienaprawiane. </w:t>
      </w:r>
    </w:p>
    <w:p w14:paraId="2B87802B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Oferowane urządzenia (dwa serwery </w:t>
      </w:r>
      <w:proofErr w:type="spellStart"/>
      <w:r w:rsidRPr="00517A89">
        <w:rPr>
          <w:rFonts w:ascii="Arial" w:hAnsi="Arial" w:cs="Arial"/>
        </w:rPr>
        <w:t>rackowe</w:t>
      </w:r>
      <w:proofErr w:type="spellEnd"/>
      <w:r w:rsidRPr="00517A89">
        <w:rPr>
          <w:rFonts w:ascii="Arial" w:hAnsi="Arial" w:cs="Arial"/>
        </w:rPr>
        <w:t xml:space="preserve"> 19” i macierz </w:t>
      </w:r>
      <w:proofErr w:type="spellStart"/>
      <w:r w:rsidRPr="00517A89">
        <w:rPr>
          <w:rFonts w:ascii="Arial" w:hAnsi="Arial" w:cs="Arial"/>
        </w:rPr>
        <w:t>rackowa</w:t>
      </w:r>
      <w:proofErr w:type="spellEnd"/>
      <w:r w:rsidRPr="00517A89">
        <w:rPr>
          <w:rFonts w:ascii="Arial" w:hAnsi="Arial" w:cs="Arial"/>
        </w:rPr>
        <w:t xml:space="preserve"> 19”) muszą być wyprodukowane nie wcześniej</w:t>
      </w:r>
      <w:r w:rsidRPr="00517A89">
        <w:rPr>
          <w:rFonts w:ascii="Arial" w:hAnsi="Arial" w:cs="Arial"/>
          <w:b/>
          <w:bCs/>
        </w:rPr>
        <w:t xml:space="preserve"> </w:t>
      </w:r>
      <w:r w:rsidRPr="00517A89">
        <w:rPr>
          <w:rFonts w:ascii="Arial" w:hAnsi="Arial" w:cs="Arial"/>
        </w:rPr>
        <w:t xml:space="preserve">(nie mogą być starsze) niż 6 miesięcy przed datą dostawy. </w:t>
      </w:r>
    </w:p>
    <w:p w14:paraId="084CBAE8" w14:textId="418FD529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Zamawiający w opisie przedmiotu zamówienia wskazuje wyłącznie jako przykładowy wzór konkretnego producenta. Zamawiający dopuszcza zastosowanie sprzętu </w:t>
      </w:r>
      <w:r w:rsidR="00517A89">
        <w:rPr>
          <w:rFonts w:ascii="Arial" w:hAnsi="Arial" w:cs="Arial"/>
        </w:rPr>
        <w:br/>
      </w:r>
      <w:r w:rsidRPr="00517A89">
        <w:rPr>
          <w:rFonts w:ascii="Arial" w:hAnsi="Arial" w:cs="Arial"/>
        </w:rPr>
        <w:t>i oprogramowania równoważnego, poprzez który należy rozumieć sprzęt i oferowane oprogramowanie</w:t>
      </w:r>
      <w:r w:rsidR="00517A89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 xml:space="preserve">o parametrach nie gorszych od opisanych jako wymagane, umożliwiające wykorzystanie urządzeń, w takim samym zakresie i stopniu skomplikowania, co sprzęt i oprogramowanie określone w opisie przedmiotu zamówienia. </w:t>
      </w:r>
    </w:p>
    <w:p w14:paraId="02AAFC20" w14:textId="098F15C0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Wszystkie urządzenia muszą zostać dostarczone do siedziby Zamawiającego: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 xml:space="preserve">ul. Zjednoczenia 110A, 65-120 Zielona Góra. Urządzenia muszą być zamontowane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i uruchomione w serwerowni Zamawiającego w istniejącej szafie serwerowej 42U. Montaż urządzeń odbędzie pod nadzorem pracowników ZWIK Sp. o.o. w godzinach pracy Zamawiającego.</w:t>
      </w:r>
    </w:p>
    <w:p w14:paraId="749700AF" w14:textId="5DB87C8D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Wszystkie dostarczone licencje muszą zostać przypisane do Zamawiającego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i aktywowane przez Wykonawcę.</w:t>
      </w:r>
    </w:p>
    <w:p w14:paraId="60022818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Każdy z serwerów musi być wyposażony w następujące karty sieciowe: </w:t>
      </w:r>
    </w:p>
    <w:p w14:paraId="4DC90E7D" w14:textId="77777777" w:rsidR="005E2E6C" w:rsidRPr="00517A89" w:rsidRDefault="005E2E6C" w:rsidP="00517A89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 Kartę sieciową 1GbE – min. dwa porty 1GbE</w:t>
      </w:r>
    </w:p>
    <w:p w14:paraId="353DAF39" w14:textId="77777777" w:rsidR="005E2E6C" w:rsidRPr="00517A89" w:rsidRDefault="005E2E6C" w:rsidP="00517A89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 Kartę sieciową 10/25GbE – min. dwa porty SFP28;  do połączeń do sieci produkcyjnej</w:t>
      </w:r>
    </w:p>
    <w:p w14:paraId="1A77E112" w14:textId="77777777" w:rsidR="005E2E6C" w:rsidRPr="00517A89" w:rsidRDefault="005E2E6C" w:rsidP="00517A89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 Kartę sieciową 10/25GbE – min. dwa porty SFP28; do połączeń do sieci backup</w:t>
      </w:r>
    </w:p>
    <w:p w14:paraId="04022E55" w14:textId="44F715F6" w:rsidR="005E2E6C" w:rsidRPr="00517A89" w:rsidRDefault="005E2E6C" w:rsidP="00517A89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 Do połączeń należy używać okablowanie typu DAC (Direct </w:t>
      </w:r>
      <w:proofErr w:type="spellStart"/>
      <w:r w:rsidRPr="00517A89">
        <w:rPr>
          <w:rFonts w:ascii="Arial" w:hAnsi="Arial" w:cs="Arial"/>
        </w:rPr>
        <w:t>Attach</w:t>
      </w:r>
      <w:proofErr w:type="spellEnd"/>
      <w:r w:rsidRPr="00517A89">
        <w:rPr>
          <w:rFonts w:ascii="Arial" w:hAnsi="Arial" w:cs="Arial"/>
        </w:rPr>
        <w:t xml:space="preserve"> Cable)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o długości do 5 metrów.</w:t>
      </w:r>
    </w:p>
    <w:p w14:paraId="62B82E98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Każdy z serwerów musi być wyposażony w następujące karty FC:</w:t>
      </w:r>
    </w:p>
    <w:p w14:paraId="4EE07481" w14:textId="77777777" w:rsidR="005E2E6C" w:rsidRPr="00517A89" w:rsidRDefault="005E2E6C" w:rsidP="00517A89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 Kartę </w:t>
      </w:r>
      <w:proofErr w:type="spellStart"/>
      <w:r w:rsidRPr="00517A89">
        <w:rPr>
          <w:rFonts w:ascii="Arial" w:hAnsi="Arial" w:cs="Arial"/>
        </w:rPr>
        <w:t>Fibre</w:t>
      </w:r>
      <w:proofErr w:type="spellEnd"/>
      <w:r w:rsidRPr="00517A89">
        <w:rPr>
          <w:rFonts w:ascii="Arial" w:hAnsi="Arial" w:cs="Arial"/>
        </w:rPr>
        <w:t xml:space="preserve"> Channel - FC 32Gb – min. dwa porty FC</w:t>
      </w:r>
    </w:p>
    <w:p w14:paraId="13E2594D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Połączenie serwerów do infrastruktury teleinformatycznej sieci LAN musi być zrealizowane wykorzystując protokół LACP w istniejących przełącznikach STACK.</w:t>
      </w:r>
    </w:p>
    <w:p w14:paraId="6D8889AE" w14:textId="1AA00820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lastRenderedPageBreak/>
        <w:t>Serwery muszą zostać podłączone do istniejącej infrastruktury teleinformatycznej LAN ZWIK Sp.</w:t>
      </w:r>
      <w:r w:rsidR="007D5F20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>o.o.</w:t>
      </w:r>
      <w:r w:rsidR="007D5F20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>wykorzystując min. dwa interfejsy 10GbE SFP28 każdego dostarczonego serwera</w:t>
      </w:r>
      <w:r w:rsidR="007D5F20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 xml:space="preserve">i LACP (Link </w:t>
      </w:r>
      <w:proofErr w:type="spellStart"/>
      <w:r w:rsidRPr="00517A89">
        <w:rPr>
          <w:rFonts w:ascii="Arial" w:hAnsi="Arial" w:cs="Arial"/>
        </w:rPr>
        <w:t>Aggregation</w:t>
      </w:r>
      <w:proofErr w:type="spellEnd"/>
      <w:r w:rsidRPr="00517A89">
        <w:rPr>
          <w:rFonts w:ascii="Arial" w:hAnsi="Arial" w:cs="Arial"/>
        </w:rPr>
        <w:t xml:space="preserve"> Control </w:t>
      </w:r>
      <w:proofErr w:type="spellStart"/>
      <w:r w:rsidRPr="00517A89">
        <w:rPr>
          <w:rFonts w:ascii="Arial" w:hAnsi="Arial" w:cs="Arial"/>
        </w:rPr>
        <w:t>Protocol</w:t>
      </w:r>
      <w:proofErr w:type="spellEnd"/>
      <w:r w:rsidRPr="00517A89">
        <w:rPr>
          <w:rFonts w:ascii="Arial" w:hAnsi="Arial" w:cs="Arial"/>
        </w:rPr>
        <w:t>).</w:t>
      </w:r>
    </w:p>
    <w:p w14:paraId="2A16C695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Serwery muszą zostać podłączone do istniejącej infrastruktury teleinformatycznej BACKUP ZWIK Sp. o.o.  wykorzystując min. dwa interfejsy 10GbE SFP28 każdego dostarczonego serwera i LACP (Link </w:t>
      </w:r>
      <w:proofErr w:type="spellStart"/>
      <w:r w:rsidRPr="00517A89">
        <w:rPr>
          <w:rFonts w:ascii="Arial" w:hAnsi="Arial" w:cs="Arial"/>
        </w:rPr>
        <w:t>Aggregation</w:t>
      </w:r>
      <w:proofErr w:type="spellEnd"/>
      <w:r w:rsidRPr="00517A89">
        <w:rPr>
          <w:rFonts w:ascii="Arial" w:hAnsi="Arial" w:cs="Arial"/>
        </w:rPr>
        <w:t xml:space="preserve"> Control </w:t>
      </w:r>
      <w:proofErr w:type="spellStart"/>
      <w:r w:rsidRPr="00517A89">
        <w:rPr>
          <w:rFonts w:ascii="Arial" w:hAnsi="Arial" w:cs="Arial"/>
        </w:rPr>
        <w:t>Protocol</w:t>
      </w:r>
      <w:proofErr w:type="spellEnd"/>
      <w:r w:rsidRPr="00517A89">
        <w:rPr>
          <w:rFonts w:ascii="Arial" w:hAnsi="Arial" w:cs="Arial"/>
        </w:rPr>
        <w:t>).</w:t>
      </w:r>
    </w:p>
    <w:p w14:paraId="46CD0B09" w14:textId="45C2B5BF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Serwery muszą zostać podłączone do dostarczonej wspólnej macierzy SAN (Storage </w:t>
      </w:r>
      <w:proofErr w:type="spellStart"/>
      <w:r w:rsidRPr="00517A89">
        <w:rPr>
          <w:rFonts w:ascii="Arial" w:hAnsi="Arial" w:cs="Arial"/>
        </w:rPr>
        <w:t>Area</w:t>
      </w:r>
      <w:proofErr w:type="spellEnd"/>
      <w:r w:rsidRPr="00517A89">
        <w:rPr>
          <w:rFonts w:ascii="Arial" w:hAnsi="Arial" w:cs="Arial"/>
        </w:rPr>
        <w:t xml:space="preserve"> Network), która zapewni współdzielony dostęp do danych pomiędzy serwerami interfejsami FC (</w:t>
      </w:r>
      <w:proofErr w:type="spellStart"/>
      <w:r w:rsidRPr="00517A89">
        <w:rPr>
          <w:rFonts w:ascii="Arial" w:hAnsi="Arial" w:cs="Arial"/>
        </w:rPr>
        <w:t>Fibre</w:t>
      </w:r>
      <w:proofErr w:type="spellEnd"/>
      <w:r w:rsidRPr="00517A89">
        <w:rPr>
          <w:rFonts w:ascii="Arial" w:hAnsi="Arial" w:cs="Arial"/>
        </w:rPr>
        <w:t xml:space="preserve"> Channel) 32Gb. Dostarczona macierz musi obsługiwać połączenia</w:t>
      </w:r>
      <w:r w:rsidR="007D5F20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 xml:space="preserve">FC z dostarczonymi serwerami bez dodatkowego </w:t>
      </w:r>
      <w:proofErr w:type="spellStart"/>
      <w:r w:rsidRPr="00517A89">
        <w:rPr>
          <w:rFonts w:ascii="Arial" w:hAnsi="Arial" w:cs="Arial"/>
        </w:rPr>
        <w:t>switcha</w:t>
      </w:r>
      <w:proofErr w:type="spellEnd"/>
      <w:r w:rsidRPr="00517A89">
        <w:rPr>
          <w:rFonts w:ascii="Arial" w:hAnsi="Arial" w:cs="Arial"/>
        </w:rPr>
        <w:t xml:space="preserve"> FC.</w:t>
      </w:r>
    </w:p>
    <w:p w14:paraId="432D27FE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Interfejsy zarządzania serwerami i macierzą muszą być  podłączone do infrastruktury teleinformatycznej ZWIK Sp. o.o. LAN za pomocą interfejsów Ethernet 1GbE. </w:t>
      </w:r>
    </w:p>
    <w:p w14:paraId="36641F4E" w14:textId="59C33A13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Macierz i serwery muszą być skonfigurowana przez Wykonawcę a nastawy muszą być uzgodnione z pracownikami ZWIK Sp. z o.o.</w:t>
      </w:r>
    </w:p>
    <w:p w14:paraId="3A11B99F" w14:textId="4BB00E54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Konfiguracja dysków LUN (</w:t>
      </w:r>
      <w:proofErr w:type="spellStart"/>
      <w:r w:rsidRPr="00517A89">
        <w:rPr>
          <w:rFonts w:ascii="Arial" w:hAnsi="Arial" w:cs="Arial"/>
        </w:rPr>
        <w:t>Logical</w:t>
      </w:r>
      <w:proofErr w:type="spellEnd"/>
      <w:r w:rsidRPr="00517A89">
        <w:rPr>
          <w:rFonts w:ascii="Arial" w:hAnsi="Arial" w:cs="Arial"/>
        </w:rPr>
        <w:t xml:space="preserve"> Unit </w:t>
      </w:r>
      <w:proofErr w:type="spellStart"/>
      <w:r w:rsidRPr="00517A89">
        <w:rPr>
          <w:rFonts w:ascii="Arial" w:hAnsi="Arial" w:cs="Arial"/>
        </w:rPr>
        <w:t>Number</w:t>
      </w:r>
      <w:proofErr w:type="spellEnd"/>
      <w:r w:rsidRPr="00517A89">
        <w:rPr>
          <w:rFonts w:ascii="Arial" w:hAnsi="Arial" w:cs="Arial"/>
        </w:rPr>
        <w:t xml:space="preserve">) w macierzy: Macierz musi być skonfigurowana w taki sposób, aby oferować współdzielone wolumeny (LUN-y) dla serwerów klastra. LUN-y te będą używane do przechowywania plików maszyn wirtualnych i metadanych klastra. Wielkość i ilość </w:t>
      </w:r>
      <w:proofErr w:type="spellStart"/>
      <w:r w:rsidRPr="00517A89">
        <w:rPr>
          <w:rFonts w:ascii="Arial" w:hAnsi="Arial" w:cs="Arial"/>
        </w:rPr>
        <w:t>LUNów</w:t>
      </w:r>
      <w:proofErr w:type="spellEnd"/>
      <w:r w:rsidRPr="00517A89">
        <w:rPr>
          <w:rFonts w:ascii="Arial" w:hAnsi="Arial" w:cs="Arial"/>
        </w:rPr>
        <w:t xml:space="preserve"> musi być uzgodniona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z pracownikami ZWIK Sp. z o.o.</w:t>
      </w:r>
    </w:p>
    <w:p w14:paraId="550ACAC6" w14:textId="3C227F50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Wszystkie niewykorzystane </w:t>
      </w:r>
      <w:proofErr w:type="spellStart"/>
      <w:r w:rsidRPr="00517A89">
        <w:rPr>
          <w:rFonts w:ascii="Arial" w:hAnsi="Arial" w:cs="Arial"/>
        </w:rPr>
        <w:t>sloty</w:t>
      </w:r>
      <w:proofErr w:type="spellEnd"/>
      <w:r w:rsidRPr="00517A89">
        <w:rPr>
          <w:rFonts w:ascii="Arial" w:hAnsi="Arial" w:cs="Arial"/>
        </w:rPr>
        <w:t xml:space="preserve"> dysków twardych muszą być wyposażone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w zaślepkę.</w:t>
      </w:r>
    </w:p>
    <w:p w14:paraId="1A11E8BF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Wszystkie komponenty, w tym serwery i macierz muszą być kompatybilne w Windows Server 2022.</w:t>
      </w:r>
    </w:p>
    <w:p w14:paraId="3C1AA08F" w14:textId="0E340259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bookmarkStart w:id="3" w:name="_Hlk182375321"/>
      <w:r w:rsidRPr="00517A89">
        <w:rPr>
          <w:rFonts w:ascii="Arial" w:hAnsi="Arial" w:cs="Arial"/>
        </w:rPr>
        <w:t xml:space="preserve">Zamawiający wymaga dołączenia szczegółowej specyfikacji sprzętu </w:t>
      </w:r>
      <w:r w:rsidR="007D5F20">
        <w:rPr>
          <w:rFonts w:ascii="Arial" w:hAnsi="Arial" w:cs="Arial"/>
        </w:rPr>
        <w:br/>
      </w:r>
      <w:r w:rsidRPr="00517A89">
        <w:rPr>
          <w:rFonts w:ascii="Arial" w:hAnsi="Arial" w:cs="Arial"/>
        </w:rPr>
        <w:t>i</w:t>
      </w:r>
      <w:r w:rsidR="007D5F20">
        <w:rPr>
          <w:rFonts w:ascii="Arial" w:hAnsi="Arial" w:cs="Arial"/>
        </w:rPr>
        <w:t xml:space="preserve"> </w:t>
      </w:r>
      <w:r w:rsidRPr="00517A89">
        <w:rPr>
          <w:rFonts w:ascii="Arial" w:hAnsi="Arial" w:cs="Arial"/>
        </w:rPr>
        <w:t xml:space="preserve">oprogramowania zaproponowanego przez </w:t>
      </w:r>
      <w:r w:rsidR="005937C3">
        <w:rPr>
          <w:rFonts w:ascii="Arial" w:hAnsi="Arial" w:cs="Arial"/>
        </w:rPr>
        <w:t>Wykonawcę</w:t>
      </w:r>
      <w:r w:rsidRPr="00517A89">
        <w:rPr>
          <w:rFonts w:ascii="Arial" w:hAnsi="Arial" w:cs="Arial"/>
        </w:rPr>
        <w:t xml:space="preserve"> w celu sprawdzenia zgodności z zapisami opisu przedmiotu zamówienia.</w:t>
      </w:r>
    </w:p>
    <w:bookmarkEnd w:id="3"/>
    <w:p w14:paraId="648E5820" w14:textId="77777777" w:rsidR="005E2E6C" w:rsidRPr="00517A89" w:rsidRDefault="005E2E6C" w:rsidP="00517A89">
      <w:pPr>
        <w:pStyle w:val="Akapitzlist"/>
        <w:numPr>
          <w:ilvl w:val="1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  <w:b/>
          <w:bCs/>
        </w:rPr>
        <w:t xml:space="preserve">Opis serwera </w:t>
      </w:r>
      <w:proofErr w:type="spellStart"/>
      <w:r w:rsidRPr="00517A89">
        <w:rPr>
          <w:rFonts w:ascii="Arial" w:hAnsi="Arial" w:cs="Arial"/>
          <w:b/>
          <w:bCs/>
        </w:rPr>
        <w:t>rack</w:t>
      </w:r>
      <w:proofErr w:type="spellEnd"/>
      <w:r w:rsidRPr="00517A89">
        <w:rPr>
          <w:rFonts w:ascii="Arial" w:hAnsi="Arial" w:cs="Arial"/>
          <w:b/>
          <w:bCs/>
        </w:rPr>
        <w:t xml:space="preserve"> 19” nr 1 – </w:t>
      </w:r>
      <w:proofErr w:type="spellStart"/>
      <w:r w:rsidRPr="00517A89">
        <w:rPr>
          <w:rFonts w:ascii="Arial" w:hAnsi="Arial" w:cs="Arial"/>
          <w:b/>
          <w:bCs/>
        </w:rPr>
        <w:t>kpl</w:t>
      </w:r>
      <w:proofErr w:type="spellEnd"/>
      <w:r w:rsidRPr="00517A89">
        <w:rPr>
          <w:rFonts w:ascii="Arial" w:hAnsi="Arial" w:cs="Arial"/>
          <w:b/>
          <w:bCs/>
        </w:rPr>
        <w:t>.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527"/>
        <w:gridCol w:w="1595"/>
        <w:gridCol w:w="6099"/>
      </w:tblGrid>
      <w:tr w:rsidR="005E2E6C" w:rsidRPr="0081524F" w14:paraId="69497C7D" w14:textId="77777777" w:rsidTr="00FD4DCE">
        <w:tc>
          <w:tcPr>
            <w:tcW w:w="527" w:type="dxa"/>
            <w:vAlign w:val="center"/>
          </w:tcPr>
          <w:p w14:paraId="43D7BD15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95" w:type="dxa"/>
            <w:vAlign w:val="center"/>
          </w:tcPr>
          <w:p w14:paraId="467DB95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099" w:type="dxa"/>
            <w:vAlign w:val="center"/>
          </w:tcPr>
          <w:p w14:paraId="603B982A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Minimalne wymagania</w:t>
            </w:r>
          </w:p>
        </w:tc>
      </w:tr>
      <w:tr w:rsidR="005E2E6C" w:rsidRPr="00F60E2E" w14:paraId="407B4C7A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4339C39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5" w:type="dxa"/>
            <w:vAlign w:val="center"/>
          </w:tcPr>
          <w:p w14:paraId="1A106AB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099" w:type="dxa"/>
          </w:tcPr>
          <w:p w14:paraId="02D9DA0D" w14:textId="77777777" w:rsidR="005E2E6C" w:rsidRPr="007F103E" w:rsidRDefault="005E2E6C" w:rsidP="00FD4DC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886C17">
              <w:rPr>
                <w:rFonts w:asciiTheme="majorHAnsi" w:hAnsiTheme="majorHAnsi" w:cstheme="majorHAnsi"/>
                <w:sz w:val="18"/>
                <w:szCs w:val="18"/>
                <w:lang w:val="en-IE"/>
              </w:rPr>
              <w:t>Procesor</w:t>
            </w:r>
            <w:proofErr w:type="spellEnd"/>
            <w:r w:rsidRPr="007F103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Intel® Xeon® Gold 6526Y 2.8G, 16C/32T, 20GT/s, 37.5M Cache, Turbo, HT (195W) DDR5-5200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7A8EDEB7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Architektura procesora: x86_64</w:t>
            </w:r>
          </w:p>
          <w:p w14:paraId="560302F3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Minimalna liczba rdzeni na procesor: 16</w:t>
            </w:r>
          </w:p>
          <w:p w14:paraId="4C950768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Wątkowość: 32 wątki na procesor</w:t>
            </w:r>
          </w:p>
          <w:p w14:paraId="0C4A068A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Częstotliwość taktowania bazowa: 2.8 GHz lub wyższa</w:t>
            </w:r>
          </w:p>
          <w:p w14:paraId="0EE982E0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Technologia Turbo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Boost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umożliwiająca zwiększenie częstotliwości do co najmniej 3.9 GHz</w:t>
            </w:r>
          </w:p>
          <w:p w14:paraId="2F4E7B55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technologii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HyperThreading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lub odpowiednika</w:t>
            </w:r>
          </w:p>
          <w:p w14:paraId="70DE28F1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zestawów instrukcji AVX-512 lub nowszych</w:t>
            </w:r>
          </w:p>
          <w:p w14:paraId="15D5A72E" w14:textId="77777777" w:rsidR="005E2E6C" w:rsidRPr="00F658B6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Procesor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dedykowan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do pracy w serwerach osiągające min.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46025 pkt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teście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„</w:t>
            </w:r>
            <w:proofErr w:type="spellStart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 xml:space="preserve">-CPU Mark”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dniu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opublikowania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SIWZ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stronach ZWIK Sp. z o.o.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W przypadku jeżeli oferowany procesor nie jest 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9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na Wykonawcy spoczywa obowiązek zamieszczenia wyników testów wydajności procesora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i opublikowania parametrów wydajności procesora na powyższej stronie jednak nie później niż do dnia otwarcia złożonej oferty.</w:t>
            </w:r>
          </w:p>
        </w:tc>
      </w:tr>
      <w:tr w:rsidR="005E2E6C" w:rsidRPr="00E01FB3" w14:paraId="056C2D13" w14:textId="77777777" w:rsidTr="00FD4DCE">
        <w:trPr>
          <w:trHeight w:val="2527"/>
        </w:trPr>
        <w:tc>
          <w:tcPr>
            <w:tcW w:w="527" w:type="dxa"/>
            <w:vAlign w:val="center"/>
          </w:tcPr>
          <w:p w14:paraId="5531CA12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95" w:type="dxa"/>
            <w:vAlign w:val="center"/>
          </w:tcPr>
          <w:p w14:paraId="72220800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Dodatkowy procesor</w:t>
            </w:r>
          </w:p>
        </w:tc>
        <w:tc>
          <w:tcPr>
            <w:tcW w:w="6099" w:type="dxa"/>
          </w:tcPr>
          <w:p w14:paraId="1E99E4AF" w14:textId="77777777" w:rsidR="005E2E6C" w:rsidRPr="007F103E" w:rsidRDefault="005E2E6C" w:rsidP="00FD4DC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AF1C4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Procesor</w:t>
            </w:r>
            <w:proofErr w:type="spellEnd"/>
            <w:r w:rsidRPr="007F103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Intel® Xeon® Gold 6526Y 2.8G, 16C/32T, 20GT/s, 37.5M Cache, Turbo, HT (195W) DDR5-5200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10E6CAA5" w14:textId="3B4A9A0C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Architektura procesora: x86_64</w:t>
            </w:r>
          </w:p>
          <w:p w14:paraId="00F8D0D8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Minimalna liczba rdzeni na procesor: 16</w:t>
            </w:r>
          </w:p>
          <w:p w14:paraId="6470AB15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Wątkowość: 32 wątki na procesor</w:t>
            </w:r>
          </w:p>
          <w:p w14:paraId="516042CF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Częstotliwość taktowania bazowa: 2.8 GHz lub wyższa</w:t>
            </w:r>
          </w:p>
          <w:p w14:paraId="74EFE001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Technologia Turbo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Boost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umożliwiająca zwiększenie częstotliwości do co najmniej 3.9 GHz</w:t>
            </w:r>
          </w:p>
          <w:p w14:paraId="31717A47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technologii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HyperThreading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lub odpowiednika</w:t>
            </w:r>
          </w:p>
          <w:p w14:paraId="696CCFA1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zestawów instrukcji AVX-512 lub nowszych</w:t>
            </w:r>
          </w:p>
          <w:p w14:paraId="0E664B87" w14:textId="77777777" w:rsidR="005E2E6C" w:rsidRPr="00F658B6" w:rsidRDefault="005E2E6C" w:rsidP="005E2E6C">
            <w:pPr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Procesor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dedykowan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do pracy w serwerach osiągające min.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46025 pkt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teście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„</w:t>
            </w:r>
            <w:proofErr w:type="spellStart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 xml:space="preserve">-CPU Mark”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0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dniu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opublikowania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SIWZ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stronach ZWIK Sp. z o.o.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W przypadku jeżeli oferowany procesor nie jest 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1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na Wykonawcy spoczywa obowiązek zamieszczenia wyników testów wydajności procesora i opublikowania parametrów wydajności procesora na powyższej stronie jednak nie później niż do dnia otwarcia złożonej oferty.</w:t>
            </w:r>
          </w:p>
        </w:tc>
      </w:tr>
      <w:tr w:rsidR="005E2E6C" w:rsidRPr="0081524F" w14:paraId="56F5F36F" w14:textId="77777777" w:rsidTr="00FD4DCE">
        <w:tc>
          <w:tcPr>
            <w:tcW w:w="527" w:type="dxa"/>
            <w:vAlign w:val="center"/>
          </w:tcPr>
          <w:p w14:paraId="2209D9C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14:paraId="6EF3FFF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099" w:type="dxa"/>
          </w:tcPr>
          <w:p w14:paraId="21AF25FC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Płyta główna dwuprocesorowa, dedykowana do pracy w serwerach, zaprojektowana i wyprodukowana przez producenta serwera.</w:t>
            </w:r>
          </w:p>
          <w:p w14:paraId="5750EF37" w14:textId="77777777" w:rsidR="005E2E6C" w:rsidRPr="006746B0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Płyta musi obsługiwać pamięć RAM DDR5, min. ilość 1TB</w:t>
            </w:r>
          </w:p>
        </w:tc>
      </w:tr>
      <w:tr w:rsidR="005E2E6C" w:rsidRPr="0081524F" w14:paraId="41DABAD0" w14:textId="77777777" w:rsidTr="00FD4DCE">
        <w:tc>
          <w:tcPr>
            <w:tcW w:w="527" w:type="dxa"/>
            <w:vAlign w:val="center"/>
          </w:tcPr>
          <w:p w14:paraId="3488DD17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14:paraId="01968730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Pamięć RAM</w:t>
            </w:r>
          </w:p>
        </w:tc>
        <w:tc>
          <w:tcPr>
            <w:tcW w:w="6099" w:type="dxa"/>
          </w:tcPr>
          <w:p w14:paraId="06CCE906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Minimalna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ilość RAM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1024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GB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 (1TB)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czyli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16sztuk x 64GB RDIMM, 5600MT/s, Dual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Rank</w:t>
            </w:r>
            <w:proofErr w:type="spellEnd"/>
          </w:p>
          <w:p w14:paraId="7E144193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yp pamięci: DDR5</w:t>
            </w:r>
          </w:p>
          <w:p w14:paraId="6A24AB29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Obsługa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technologii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ECC (Error Correction Code)</w:t>
            </w:r>
          </w:p>
          <w:p w14:paraId="1BC724C8" w14:textId="77777777" w:rsidR="005E2E6C" w:rsidRPr="0021644B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Możliwość rozbudowy pamięci do co najmniej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TB</w:t>
            </w:r>
          </w:p>
        </w:tc>
      </w:tr>
      <w:tr w:rsidR="005E2E6C" w:rsidRPr="00B33DDA" w14:paraId="12132AE6" w14:textId="77777777" w:rsidTr="00FD4DCE">
        <w:tc>
          <w:tcPr>
            <w:tcW w:w="527" w:type="dxa"/>
            <w:vAlign w:val="center"/>
          </w:tcPr>
          <w:p w14:paraId="7F3D933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14:paraId="7845235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Zamontowane dyski twarde</w:t>
            </w:r>
          </w:p>
        </w:tc>
        <w:tc>
          <w:tcPr>
            <w:tcW w:w="6099" w:type="dxa"/>
          </w:tcPr>
          <w:p w14:paraId="0F694E05" w14:textId="77777777" w:rsidR="005E2E6C" w:rsidRPr="009D51F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Jednakowe dwa dyski o pojemności 460GB SSD lub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każdy przeznaczone dla systemu operacyjnego w RAID 10</w:t>
            </w:r>
          </w:p>
          <w:p w14:paraId="55E2DD12" w14:textId="77777777" w:rsidR="005E2E6C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Jednakowe 4szt. dysk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pierwszym kontrolerze (1-12)</w:t>
            </w:r>
          </w:p>
          <w:p w14:paraId="7B47F1C6" w14:textId="77777777" w:rsidR="005E2E6C" w:rsidRPr="001C2D9F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Typ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6.4TB Enterprise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NVMe</w:t>
            </w:r>
            <w:proofErr w:type="spellEnd"/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Mixed Use AG Drive U.2 Gen4 with carrier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każdy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dysków</w:t>
            </w:r>
            <w:proofErr w:type="spellEnd"/>
          </w:p>
        </w:tc>
      </w:tr>
      <w:tr w:rsidR="005E2E6C" w:rsidRPr="0081524F" w14:paraId="35458225" w14:textId="77777777" w:rsidTr="00FD4DCE">
        <w:tc>
          <w:tcPr>
            <w:tcW w:w="527" w:type="dxa"/>
            <w:vAlign w:val="center"/>
          </w:tcPr>
          <w:p w14:paraId="046177AD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595" w:type="dxa"/>
            <w:vAlign w:val="center"/>
          </w:tcPr>
          <w:p w14:paraId="2A38CB37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Kontroler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macierzy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serwerze</w:t>
            </w:r>
          </w:p>
        </w:tc>
        <w:tc>
          <w:tcPr>
            <w:tcW w:w="6099" w:type="dxa"/>
          </w:tcPr>
          <w:p w14:paraId="5FD8CCA1" w14:textId="77777777" w:rsidR="005E2E6C" w:rsidRPr="00502B8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Pr="00502B8D">
              <w:rPr>
                <w:rFonts w:asciiTheme="majorHAnsi" w:hAnsiTheme="majorHAnsi" w:cstheme="majorHAnsi"/>
                <w:sz w:val="18"/>
                <w:szCs w:val="18"/>
              </w:rPr>
              <w:t>ontroler RAID 10 dla dwóch dysków systemu operacyjnego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55A8">
              <w:rPr>
                <w:rFonts w:asciiTheme="majorHAnsi" w:hAnsiTheme="majorHAnsi" w:cstheme="majorHAnsi"/>
                <w:sz w:val="18"/>
                <w:szCs w:val="18"/>
              </w:rPr>
              <w:t xml:space="preserve">SSD M.2 </w:t>
            </w:r>
            <w:proofErr w:type="spellStart"/>
            <w:r w:rsidRPr="00F755A8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 wielkości</w:t>
            </w:r>
            <w:r w:rsidRPr="00502B8D">
              <w:rPr>
                <w:rFonts w:asciiTheme="majorHAnsi" w:hAnsiTheme="majorHAnsi" w:cstheme="majorHAnsi"/>
                <w:sz w:val="18"/>
                <w:szCs w:val="18"/>
              </w:rPr>
              <w:t xml:space="preserve"> 460GB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każdy</w:t>
            </w:r>
          </w:p>
          <w:p w14:paraId="1B2F198D" w14:textId="77777777" w:rsidR="005E2E6C" w:rsidRPr="00502B8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Dual Controller </w:t>
            </w:r>
            <w:proofErr w:type="spellStart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NVMe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 </w:t>
            </w:r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tym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78F400A0" w14:textId="77777777" w:rsidR="005E2E6C" w:rsidRPr="00695F71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Kontroler macierzy dla 12 dysków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nr slotów 1-12</w:t>
            </w:r>
          </w:p>
          <w:p w14:paraId="43C8E220" w14:textId="77777777" w:rsidR="005E2E6C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Kontroler macierzy dla 12 dysków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nr slotów 13-24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C97C3F7" w14:textId="77777777" w:rsidR="005E2E6C" w:rsidRPr="00695F71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Mixed Drive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Types</w:t>
            </w:r>
            <w:proofErr w:type="spellEnd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 dozwolone</w:t>
            </w:r>
          </w:p>
        </w:tc>
      </w:tr>
      <w:tr w:rsidR="005E2E6C" w:rsidRPr="0081524F" w14:paraId="122B7223" w14:textId="77777777" w:rsidTr="00FD4DCE">
        <w:tc>
          <w:tcPr>
            <w:tcW w:w="527" w:type="dxa"/>
            <w:vAlign w:val="center"/>
          </w:tcPr>
          <w:p w14:paraId="469E8DBF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595" w:type="dxa"/>
            <w:vAlign w:val="center"/>
          </w:tcPr>
          <w:p w14:paraId="4BB0BD17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Pamięć masowa</w:t>
            </w:r>
          </w:p>
        </w:tc>
        <w:tc>
          <w:tcPr>
            <w:tcW w:w="6099" w:type="dxa"/>
          </w:tcPr>
          <w:p w14:paraId="5652F9FD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Minimalna pojemność dyskowa: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TB</w:t>
            </w:r>
          </w:p>
          <w:p w14:paraId="484D488F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Interfejs dysków: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7E57422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macierzy RAID: RAID 1, 5,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  <w:p w14:paraId="18A5228E" w14:textId="77777777" w:rsidR="005E2E6C" w:rsidRPr="00F658B6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Możliwość podłączenia dysków Hot-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Swap</w:t>
            </w:r>
            <w:proofErr w:type="spellEnd"/>
          </w:p>
        </w:tc>
      </w:tr>
      <w:tr w:rsidR="005E2E6C" w:rsidRPr="0081524F" w14:paraId="1AB49BEF" w14:textId="77777777" w:rsidTr="00FD4DCE">
        <w:tc>
          <w:tcPr>
            <w:tcW w:w="527" w:type="dxa"/>
            <w:vAlign w:val="center"/>
          </w:tcPr>
          <w:p w14:paraId="27C6664F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1595" w:type="dxa"/>
            <w:vAlign w:val="center"/>
          </w:tcPr>
          <w:p w14:paraId="014FA405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099" w:type="dxa"/>
          </w:tcPr>
          <w:p w14:paraId="6753F395" w14:textId="77777777" w:rsidR="005E2E6C" w:rsidRPr="00F658B6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Zintegrowana </w:t>
            </w:r>
          </w:p>
        </w:tc>
      </w:tr>
      <w:tr w:rsidR="005E2E6C" w:rsidRPr="0081524F" w14:paraId="12984178" w14:textId="77777777" w:rsidTr="00FD4DCE">
        <w:tc>
          <w:tcPr>
            <w:tcW w:w="527" w:type="dxa"/>
            <w:vAlign w:val="center"/>
          </w:tcPr>
          <w:p w14:paraId="1DCEE7FC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595" w:type="dxa"/>
            <w:vAlign w:val="center"/>
          </w:tcPr>
          <w:p w14:paraId="25A65EF4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Zewnętrzne porty we-wy</w:t>
            </w:r>
          </w:p>
        </w:tc>
        <w:tc>
          <w:tcPr>
            <w:tcW w:w="6099" w:type="dxa"/>
          </w:tcPr>
          <w:p w14:paraId="7A957727" w14:textId="77777777" w:rsidR="005E2E6C" w:rsidRPr="006746B0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1x VGA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lub 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min 1 </w:t>
            </w:r>
            <w:proofErr w:type="spellStart"/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DisplayPort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lub inny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308FC11" w14:textId="77777777" w:rsidR="005E2E6C" w:rsidRPr="006746B0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o najmniej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porty USB </w:t>
            </w:r>
          </w:p>
          <w:p w14:paraId="1ABAFD68" w14:textId="77777777" w:rsidR="005E2E6C" w:rsidRPr="00691F75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edykowany port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Ethernet 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do karty zdalnego zarządzania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serwerem</w:t>
            </w:r>
          </w:p>
        </w:tc>
      </w:tr>
      <w:tr w:rsidR="005E2E6C" w:rsidRPr="0081524F" w14:paraId="52C648F7" w14:textId="77777777" w:rsidTr="00FD4DCE">
        <w:tc>
          <w:tcPr>
            <w:tcW w:w="527" w:type="dxa"/>
            <w:vAlign w:val="center"/>
          </w:tcPr>
          <w:p w14:paraId="7614656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1595" w:type="dxa"/>
            <w:vAlign w:val="center"/>
          </w:tcPr>
          <w:p w14:paraId="0782B481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Kart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sieciow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</w:p>
        </w:tc>
        <w:tc>
          <w:tcPr>
            <w:tcW w:w="6099" w:type="dxa"/>
          </w:tcPr>
          <w:p w14:paraId="3C53600D" w14:textId="77777777" w:rsidR="005E2E6C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Minimum jedna karta sieciowa Ethernet 1GbE i wyposażona w min. dwa Interfejsy 1GbE</w:t>
            </w:r>
          </w:p>
          <w:p w14:paraId="6598AC7C" w14:textId="77777777" w:rsidR="005E2E6C" w:rsidRPr="00F60E2E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Minimum dwie karty sieciowe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10/25GbE SFP28 wyposażone w minimum po dwa interfejsy SFP+ każda:</w:t>
            </w:r>
          </w:p>
          <w:p w14:paraId="2D1E021D" w14:textId="77777777" w:rsidR="005E2E6C" w:rsidRPr="00F60E2E" w:rsidRDefault="005E2E6C" w:rsidP="005E2E6C">
            <w:pPr>
              <w:numPr>
                <w:ilvl w:val="1"/>
                <w:numId w:val="14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Przepustowość: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min.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10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GbE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(Gigabit Ethernet) każd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 interfejs SFP+</w:t>
            </w:r>
          </w:p>
          <w:p w14:paraId="7343F00B" w14:textId="77777777" w:rsidR="005E2E6C" w:rsidRPr="00F60E2E" w:rsidRDefault="005E2E6C" w:rsidP="005E2E6C">
            <w:pPr>
              <w:numPr>
                <w:ilvl w:val="1"/>
                <w:numId w:val="14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agregacji łączy (link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aggregation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 oraz redundancji</w:t>
            </w:r>
          </w:p>
          <w:p w14:paraId="105CCA37" w14:textId="77777777" w:rsidR="005E2E6C" w:rsidRPr="00691F75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Możliwość instalacji dodatkowych modułów sieciowych (np. 25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GbE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5E2E6C" w:rsidRPr="00093F67" w14:paraId="7ADA8D6B" w14:textId="77777777" w:rsidTr="00FD4DCE">
        <w:tc>
          <w:tcPr>
            <w:tcW w:w="527" w:type="dxa"/>
            <w:vAlign w:val="center"/>
          </w:tcPr>
          <w:p w14:paraId="1BEA1349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14:paraId="7DF28C0A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Karta FC (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Fibre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Channel)</w:t>
            </w:r>
          </w:p>
        </w:tc>
        <w:tc>
          <w:tcPr>
            <w:tcW w:w="6099" w:type="dxa"/>
          </w:tcPr>
          <w:p w14:paraId="5CF3687F" w14:textId="77777777" w:rsidR="005E2E6C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Dual Port FC32 </w:t>
            </w:r>
            <w:proofErr w:type="spellStart"/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Fibre</w:t>
            </w:r>
            <w:proofErr w:type="spellEnd"/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Channel HBA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(32Gb) – 1szt.</w:t>
            </w:r>
          </w:p>
          <w:p w14:paraId="00FCBC90" w14:textId="77777777" w:rsidR="005E2E6C" w:rsidRPr="00093F67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093F67">
              <w:rPr>
                <w:rFonts w:asciiTheme="majorHAnsi" w:hAnsiTheme="majorHAnsi" w:cstheme="majorHAnsi"/>
                <w:sz w:val="18"/>
                <w:szCs w:val="18"/>
              </w:rPr>
              <w:t>Wkładki SFP FC MM 32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Gb –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kpl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 Czyli 2szt.</w:t>
            </w:r>
          </w:p>
        </w:tc>
      </w:tr>
      <w:tr w:rsidR="005E2E6C" w:rsidRPr="0081524F" w14:paraId="0A2FBB04" w14:textId="77777777" w:rsidTr="00FD4DCE">
        <w:tc>
          <w:tcPr>
            <w:tcW w:w="527" w:type="dxa"/>
            <w:vAlign w:val="center"/>
          </w:tcPr>
          <w:p w14:paraId="2D70290D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595" w:type="dxa"/>
            <w:vAlign w:val="center"/>
          </w:tcPr>
          <w:p w14:paraId="42E39B62" w14:textId="77777777" w:rsidR="005E2E6C" w:rsidRPr="00691F75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Zasilacze</w:t>
            </w:r>
          </w:p>
        </w:tc>
        <w:tc>
          <w:tcPr>
            <w:tcW w:w="6099" w:type="dxa"/>
          </w:tcPr>
          <w:p w14:paraId="30CCD944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Minimum r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edundantne </w:t>
            </w:r>
            <w:r w:rsidRPr="00CD01AD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dwa </w:t>
            </w:r>
            <w:r w:rsidRPr="00F60E2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zasilacze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hot-plug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230VAC</w:t>
            </w:r>
          </w:p>
          <w:p w14:paraId="3DB7D74D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Moc zasilaczy: min. 1</w:t>
            </w:r>
            <w:r w:rsidRPr="00ED504D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00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każdy</w:t>
            </w:r>
          </w:p>
          <w:p w14:paraId="50CB7765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automatycznego przełączania źródeł zasilania</w:t>
            </w:r>
          </w:p>
          <w:p w14:paraId="28B0300A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Kable zasilające  o długości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do 5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</w:tr>
      <w:tr w:rsidR="005E2E6C" w:rsidRPr="0081524F" w14:paraId="77B3E514" w14:textId="77777777" w:rsidTr="00FD4DCE">
        <w:tc>
          <w:tcPr>
            <w:tcW w:w="527" w:type="dxa"/>
            <w:vAlign w:val="center"/>
          </w:tcPr>
          <w:p w14:paraId="64263196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1595" w:type="dxa"/>
            <w:vAlign w:val="center"/>
          </w:tcPr>
          <w:p w14:paraId="28493CFB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Chłodzenie serwera</w:t>
            </w:r>
          </w:p>
        </w:tc>
        <w:tc>
          <w:tcPr>
            <w:tcW w:w="6099" w:type="dxa"/>
          </w:tcPr>
          <w:p w14:paraId="1CB53BD5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System chłodzenia dostosowany do obciążenia serwera</w:t>
            </w:r>
          </w:p>
          <w:p w14:paraId="6FC51B44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Chłodzenie redundantne z możliwością wymiany wentylatorów bez wyłączania serwera (hot-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swap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5E2E6C" w:rsidRPr="0081524F" w14:paraId="5A0D9249" w14:textId="77777777" w:rsidTr="00FD4DCE">
        <w:tc>
          <w:tcPr>
            <w:tcW w:w="527" w:type="dxa"/>
            <w:vAlign w:val="center"/>
          </w:tcPr>
          <w:p w14:paraId="4B682754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595" w:type="dxa"/>
            <w:vAlign w:val="center"/>
          </w:tcPr>
          <w:p w14:paraId="75B98D1E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Obudowa</w:t>
            </w:r>
          </w:p>
        </w:tc>
        <w:tc>
          <w:tcPr>
            <w:tcW w:w="6099" w:type="dxa"/>
          </w:tcPr>
          <w:p w14:paraId="6A679C4D" w14:textId="77777777" w:rsidR="005E2E6C" w:rsidRPr="00F658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Typ obudowy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serwera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2U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19”</w:t>
            </w:r>
          </w:p>
          <w:p w14:paraId="23E41F19" w14:textId="77777777" w:rsidR="005E2E6C" w:rsidRPr="00F60E2E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Obudowa powinna standardowo obsługiwać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min.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24 szt. dysków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twardych 2,5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( po 12 dysków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jeden kontroler)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189D5DB" w14:textId="77777777" w:rsidR="005E2E6C" w:rsidRPr="00F60E2E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Zgodność z szafami serwerowymi 19"</w:t>
            </w:r>
          </w:p>
          <w:p w14:paraId="1FDDE8E2" w14:textId="77777777" w:rsidR="005E2E6C" w:rsidRPr="00F658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ontaż w szafie serwerowej za pomocą zestawu szynowego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F3BF408" w14:textId="77777777" w:rsidR="005E2E6C" w:rsidRPr="009D54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Szyny do montażu w szafie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19” wraz z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organizerem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kabli</w:t>
            </w:r>
          </w:p>
        </w:tc>
      </w:tr>
      <w:tr w:rsidR="005E2E6C" w:rsidRPr="0081524F" w14:paraId="49754330" w14:textId="77777777" w:rsidTr="00FD4DCE">
        <w:tc>
          <w:tcPr>
            <w:tcW w:w="527" w:type="dxa"/>
            <w:vAlign w:val="center"/>
          </w:tcPr>
          <w:p w14:paraId="55B1E5A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1595" w:type="dxa"/>
            <w:vAlign w:val="center"/>
          </w:tcPr>
          <w:p w14:paraId="24C33140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Rozszerzalność</w:t>
            </w:r>
          </w:p>
        </w:tc>
        <w:tc>
          <w:tcPr>
            <w:tcW w:w="6099" w:type="dxa"/>
            <w:vAlign w:val="center"/>
          </w:tcPr>
          <w:p w14:paraId="6F451CF8" w14:textId="77777777" w:rsidR="005E2E6C" w:rsidRPr="006240D4" w:rsidRDefault="005E2E6C" w:rsidP="005E2E6C">
            <w:pPr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Co najmniej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gniazd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PCIe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5E2E6C" w:rsidRPr="0081524F" w14:paraId="3F48DA53" w14:textId="77777777" w:rsidTr="00FD4DCE">
        <w:tc>
          <w:tcPr>
            <w:tcW w:w="527" w:type="dxa"/>
            <w:vAlign w:val="center"/>
          </w:tcPr>
          <w:p w14:paraId="329F7443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1595" w:type="dxa"/>
            <w:vAlign w:val="center"/>
          </w:tcPr>
          <w:p w14:paraId="2A3BF06E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Wyposażenie</w:t>
            </w:r>
          </w:p>
        </w:tc>
        <w:tc>
          <w:tcPr>
            <w:tcW w:w="6099" w:type="dxa"/>
          </w:tcPr>
          <w:p w14:paraId="58836761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Teleskopowe szyny montażowe do szafy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19" </w:t>
            </w:r>
          </w:p>
          <w:p w14:paraId="4421CFA7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Zintegrowany w obudowie na przednim panelu wyświetlacz ciekłokrystaliczny lub inne rozwiązanie równoważne oferujące możliwość bezpośredniej weryfikacji/ identyfikacji (bez dostępu do wnętrza obudowy oraz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softwar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zarządzającego), co najmniej: </w:t>
            </w:r>
          </w:p>
          <w:p w14:paraId="60280438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wentylatorów </w:t>
            </w:r>
          </w:p>
          <w:p w14:paraId="7A36CE47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zasilacza </w:t>
            </w:r>
          </w:p>
          <w:p w14:paraId="23947640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pamięci </w:t>
            </w:r>
          </w:p>
          <w:p w14:paraId="118943DA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CPU </w:t>
            </w:r>
          </w:p>
          <w:p w14:paraId="59FCCA6D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stanu interfejsów sieciowych </w:t>
            </w:r>
          </w:p>
          <w:p w14:paraId="51EE9555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lawiatura i mysz dostarczona przez producenta serwera </w:t>
            </w:r>
          </w:p>
          <w:p w14:paraId="48E3C0A2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Komplet przewodów do urządzenia </w:t>
            </w:r>
          </w:p>
          <w:p w14:paraId="6461F020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Dokumentacja urządzenia w języku polskim lub angielskim </w:t>
            </w:r>
          </w:p>
          <w:p w14:paraId="1C45DD56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Wszystkie podzespoły w urządzeniu i do urządzenia muszą być zamontowane zgodnie z zaleceniami producenta. </w:t>
            </w:r>
          </w:p>
        </w:tc>
      </w:tr>
      <w:tr w:rsidR="005E2E6C" w:rsidRPr="0081524F" w14:paraId="3F8BAD09" w14:textId="77777777" w:rsidTr="00FD4DCE">
        <w:tc>
          <w:tcPr>
            <w:tcW w:w="527" w:type="dxa"/>
            <w:vAlign w:val="center"/>
          </w:tcPr>
          <w:p w14:paraId="68EC70D3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1595" w:type="dxa"/>
            <w:vAlign w:val="center"/>
          </w:tcPr>
          <w:p w14:paraId="51B14437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Zarządzenie</w:t>
            </w:r>
          </w:p>
        </w:tc>
        <w:tc>
          <w:tcPr>
            <w:tcW w:w="6099" w:type="dxa"/>
          </w:tcPr>
          <w:p w14:paraId="1892CB99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Serwer musi być wyposażony w kartę zdalnego zarządzania (konsoli) pozwalającej na: włączenie, wyłączenie i restart serwera, podgląd logów sprzętowych serwera i karty, przejęcie pełnej konsoli tekstowej serwera niezależnie od jego stanu (także podczas startu, restartu OS)</w:t>
            </w:r>
          </w:p>
          <w:p w14:paraId="52996959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Dostęp do z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integrowan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ego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system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zarządzania serwerem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musi być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 poziomu przeglądarki internetowej</w:t>
            </w:r>
          </w:p>
          <w:p w14:paraId="626B6115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protokołów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SNMP, SMTP,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KVM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over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IP</w:t>
            </w:r>
          </w:p>
          <w:p w14:paraId="4C785618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Monitoring zasilania, temperatury i obciążenia</w:t>
            </w:r>
          </w:p>
        </w:tc>
      </w:tr>
      <w:tr w:rsidR="005E2E6C" w:rsidRPr="0081524F" w14:paraId="294FF892" w14:textId="77777777" w:rsidTr="00FD4DCE">
        <w:tc>
          <w:tcPr>
            <w:tcW w:w="527" w:type="dxa"/>
            <w:vAlign w:val="center"/>
          </w:tcPr>
          <w:p w14:paraId="6C7A15B2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95" w:type="dxa"/>
            <w:vAlign w:val="center"/>
          </w:tcPr>
          <w:p w14:paraId="229F4F4B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Wirtualizacja</w:t>
            </w:r>
          </w:p>
        </w:tc>
        <w:tc>
          <w:tcPr>
            <w:tcW w:w="6099" w:type="dxa"/>
          </w:tcPr>
          <w:p w14:paraId="54B1AD03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Pełna kompatybilność z platform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ą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wirtualizacyjn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ą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Hyper-V</w:t>
            </w:r>
          </w:p>
          <w:p w14:paraId="3F4731D8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technologii SR-IOV i IOMMU do zarządzania wirtualnymi maszynami</w:t>
            </w:r>
          </w:p>
        </w:tc>
      </w:tr>
      <w:tr w:rsidR="005E2E6C" w:rsidRPr="0081524F" w14:paraId="6566DEEF" w14:textId="77777777" w:rsidTr="00FD4DCE">
        <w:tc>
          <w:tcPr>
            <w:tcW w:w="527" w:type="dxa"/>
            <w:vAlign w:val="center"/>
          </w:tcPr>
          <w:p w14:paraId="7BFFCF5A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1595" w:type="dxa"/>
            <w:vAlign w:val="center"/>
          </w:tcPr>
          <w:p w14:paraId="1FC2B97E" w14:textId="77777777" w:rsidR="005E2E6C" w:rsidRPr="00D43372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Certyfikacje i standardy</w:t>
            </w:r>
          </w:p>
        </w:tc>
        <w:tc>
          <w:tcPr>
            <w:tcW w:w="6099" w:type="dxa"/>
          </w:tcPr>
          <w:p w14:paraId="0C52CBC0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Zgodność z wymaganiami normy ENERGY STAR dla efektywności energetycznej</w:t>
            </w:r>
          </w:p>
          <w:p w14:paraId="5F5F4855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Certyfikacja bezpieczeństwa CE 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RoHS</w:t>
            </w:r>
            <w:proofErr w:type="spellEnd"/>
          </w:p>
        </w:tc>
      </w:tr>
      <w:tr w:rsidR="005E2E6C" w:rsidRPr="0081524F" w14:paraId="5CD39E48" w14:textId="77777777" w:rsidTr="00FD4DCE">
        <w:tc>
          <w:tcPr>
            <w:tcW w:w="527" w:type="dxa"/>
            <w:vAlign w:val="center"/>
          </w:tcPr>
          <w:p w14:paraId="368372E8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1595" w:type="dxa"/>
            <w:vAlign w:val="center"/>
          </w:tcPr>
          <w:p w14:paraId="6BDC0053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Inne wymagan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ia</w:t>
            </w:r>
          </w:p>
        </w:tc>
        <w:tc>
          <w:tcPr>
            <w:tcW w:w="6099" w:type="dxa"/>
          </w:tcPr>
          <w:p w14:paraId="72056C61" w14:textId="77777777" w:rsidR="005E2E6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Dokumentacja urządzenia w języku polskim lub angielski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  <w:p w14:paraId="551BCBBC" w14:textId="77777777" w:rsidR="005E2E6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Wszystkie podzespoły w urządzeniu i do urządzenia muszą być zamontowane zgodnie z zaleceniami producenta</w:t>
            </w:r>
          </w:p>
          <w:p w14:paraId="2663C6F0" w14:textId="77777777" w:rsidR="005E2E6C" w:rsidRPr="00897F7B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Podłączenia do dostarczanej macierzy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muszą być zamontowane zgodnie z zaleceniami producenta</w:t>
            </w:r>
          </w:p>
        </w:tc>
      </w:tr>
      <w:tr w:rsidR="005E2E6C" w:rsidRPr="00886C17" w14:paraId="6E33C652" w14:textId="77777777" w:rsidTr="00FD4DCE">
        <w:tc>
          <w:tcPr>
            <w:tcW w:w="527" w:type="dxa"/>
            <w:vAlign w:val="center"/>
          </w:tcPr>
          <w:p w14:paraId="3D6C19BB" w14:textId="77777777" w:rsidR="005E2E6C" w:rsidRPr="00D96EF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96EFC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1595" w:type="dxa"/>
            <w:vAlign w:val="center"/>
          </w:tcPr>
          <w:p w14:paraId="7723F226" w14:textId="77777777" w:rsidR="005E2E6C" w:rsidRPr="00D96EFC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96EFC">
              <w:rPr>
                <w:rFonts w:asciiTheme="majorHAnsi" w:hAnsiTheme="majorHAnsi" w:cstheme="majorHAnsi"/>
                <w:sz w:val="18"/>
                <w:szCs w:val="18"/>
              </w:rPr>
              <w:t>System operacyjny i licencje</w:t>
            </w:r>
          </w:p>
        </w:tc>
        <w:tc>
          <w:tcPr>
            <w:tcW w:w="6099" w:type="dxa"/>
          </w:tcPr>
          <w:p w14:paraId="390D8621" w14:textId="77777777" w:rsidR="005E2E6C" w:rsidRPr="00D96EF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96E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D96E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Operacyjny</w:t>
            </w:r>
            <w:proofErr w:type="spellEnd"/>
            <w:r w:rsidRPr="00D96E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 Windows Server 2022 Datacenter 64-bit operating system</w:t>
            </w:r>
          </w:p>
          <w:p w14:paraId="56DF703C" w14:textId="77777777" w:rsidR="005E2E6C" w:rsidRPr="00D96EF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96EFC">
              <w:rPr>
                <w:rFonts w:asciiTheme="majorHAnsi" w:hAnsiTheme="majorHAnsi" w:cstheme="majorHAnsi"/>
                <w:sz w:val="18"/>
                <w:szCs w:val="18"/>
              </w:rPr>
              <w:t>Dostawca zobowiązany jest do dostarczenia dodatkowych licencji  dla Microsoft Windows Serwer 2022 Datacenter 64-bit w liczbie zapewniającej  zgodność z licencjonowaniem Microsoft Windows Server 2022 Datacenter (łącznie  dla min.16 CORE).</w:t>
            </w:r>
          </w:p>
          <w:p w14:paraId="54E19C3D" w14:textId="77777777" w:rsidR="005E2E6C" w:rsidRPr="00D96EF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96EFC">
              <w:rPr>
                <w:rFonts w:asciiTheme="majorHAnsi" w:hAnsiTheme="majorHAnsi" w:cstheme="majorHAnsi"/>
                <w:sz w:val="18"/>
                <w:szCs w:val="18"/>
              </w:rPr>
              <w:t>Dostawca zobowiązany jest do dostarczenia dodatkowych licencji  CAL USER dla Microsoft Windows Server 2022/2019 Standard/Datacenter w liczbie 150 zapewniającej  zgodność z licencjonowaniem Microsoft Windows.</w:t>
            </w:r>
          </w:p>
        </w:tc>
      </w:tr>
      <w:tr w:rsidR="005E2E6C" w:rsidRPr="0081524F" w14:paraId="2AC87457" w14:textId="77777777" w:rsidTr="00FD4DCE">
        <w:tc>
          <w:tcPr>
            <w:tcW w:w="527" w:type="dxa"/>
            <w:vAlign w:val="center"/>
          </w:tcPr>
          <w:p w14:paraId="534C22C9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1595" w:type="dxa"/>
            <w:vAlign w:val="center"/>
          </w:tcPr>
          <w:p w14:paraId="2ADF618C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Warunki gwarancji</w:t>
            </w:r>
          </w:p>
        </w:tc>
        <w:tc>
          <w:tcPr>
            <w:tcW w:w="6099" w:type="dxa"/>
          </w:tcPr>
          <w:p w14:paraId="5FF1EB81" w14:textId="77777777" w:rsidR="00B33DDA" w:rsidRPr="00F60E2E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Gwarancja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lat</w:t>
            </w:r>
          </w:p>
          <w:p w14:paraId="5EE49C0B" w14:textId="77777777" w:rsidR="00B33DDA" w:rsidRP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Serwis producenta 24/7, reakcję serwisu następnego dnia roboczego</w:t>
            </w:r>
          </w:p>
          <w:p w14:paraId="03434D55" w14:textId="77777777" w:rsid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Serwis producenta w miejscu instalacji urządzeń</w:t>
            </w:r>
          </w:p>
          <w:p w14:paraId="77A25CA1" w14:textId="47FA689B" w:rsidR="005E2E6C" w:rsidRPr="009D54B6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Pozostawienie uszkodzonych dysków w przypadku awarii w siedzibie Zamawiającego</w:t>
            </w:r>
          </w:p>
        </w:tc>
      </w:tr>
    </w:tbl>
    <w:p w14:paraId="6723FE27" w14:textId="77777777" w:rsidR="005E2E6C" w:rsidRDefault="005E2E6C" w:rsidP="005E2E6C">
      <w:pPr>
        <w:rPr>
          <w:rFonts w:asciiTheme="majorHAnsi" w:hAnsiTheme="majorHAnsi" w:cstheme="majorHAnsi"/>
        </w:rPr>
      </w:pPr>
    </w:p>
    <w:p w14:paraId="6ADA021F" w14:textId="77777777" w:rsidR="005E2E6C" w:rsidRPr="007D5F20" w:rsidRDefault="005E2E6C" w:rsidP="005E2E6C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ascii="Arial" w:hAnsi="Arial" w:cs="Arial"/>
        </w:rPr>
      </w:pPr>
      <w:r w:rsidRPr="007D5F20">
        <w:rPr>
          <w:rFonts w:ascii="Arial" w:hAnsi="Arial" w:cs="Arial"/>
          <w:b/>
          <w:bCs/>
        </w:rPr>
        <w:t xml:space="preserve">Opis serwera </w:t>
      </w:r>
      <w:proofErr w:type="spellStart"/>
      <w:r w:rsidRPr="007D5F20">
        <w:rPr>
          <w:rFonts w:ascii="Arial" w:hAnsi="Arial" w:cs="Arial"/>
          <w:b/>
          <w:bCs/>
        </w:rPr>
        <w:t>rack</w:t>
      </w:r>
      <w:proofErr w:type="spellEnd"/>
      <w:r w:rsidRPr="007D5F20">
        <w:rPr>
          <w:rFonts w:ascii="Arial" w:hAnsi="Arial" w:cs="Arial"/>
          <w:b/>
          <w:bCs/>
        </w:rPr>
        <w:t xml:space="preserve"> 19” nr 2 – </w:t>
      </w:r>
      <w:proofErr w:type="spellStart"/>
      <w:r w:rsidRPr="007D5F20">
        <w:rPr>
          <w:rFonts w:ascii="Arial" w:hAnsi="Arial" w:cs="Arial"/>
          <w:b/>
          <w:bCs/>
        </w:rPr>
        <w:t>kpl</w:t>
      </w:r>
      <w:proofErr w:type="spellEnd"/>
      <w:r w:rsidRPr="007D5F20">
        <w:rPr>
          <w:rFonts w:ascii="Arial" w:hAnsi="Arial" w:cs="Arial"/>
          <w:b/>
          <w:bCs/>
        </w:rPr>
        <w:t>.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527"/>
        <w:gridCol w:w="1595"/>
        <w:gridCol w:w="6099"/>
      </w:tblGrid>
      <w:tr w:rsidR="005E2E6C" w:rsidRPr="0081524F" w14:paraId="2D68930A" w14:textId="77777777" w:rsidTr="00FD4DCE">
        <w:tc>
          <w:tcPr>
            <w:tcW w:w="527" w:type="dxa"/>
            <w:vAlign w:val="center"/>
          </w:tcPr>
          <w:p w14:paraId="489044F0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95" w:type="dxa"/>
            <w:vAlign w:val="center"/>
          </w:tcPr>
          <w:p w14:paraId="61B197C2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099" w:type="dxa"/>
            <w:vAlign w:val="center"/>
          </w:tcPr>
          <w:p w14:paraId="7517CEE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Minimalne wymagania</w:t>
            </w:r>
          </w:p>
        </w:tc>
      </w:tr>
      <w:tr w:rsidR="005E2E6C" w:rsidRPr="00F60E2E" w14:paraId="70A969E5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1FDD9F8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5" w:type="dxa"/>
            <w:vAlign w:val="center"/>
          </w:tcPr>
          <w:p w14:paraId="143CEC89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099" w:type="dxa"/>
          </w:tcPr>
          <w:p w14:paraId="004B00FD" w14:textId="77777777" w:rsidR="005E2E6C" w:rsidRPr="007F103E" w:rsidRDefault="005E2E6C" w:rsidP="00FD4DC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375B4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Procesor</w:t>
            </w:r>
            <w:proofErr w:type="spellEnd"/>
            <w:r w:rsidRPr="007F103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Intel® Xeon® Gold 6526Y 2.8G, 16C/32T, 20GT/s, 37.5M Cache, Turbo, HT (195W) DDR5-5200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5871ACBF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Architektura procesora: x86_64</w:t>
            </w:r>
          </w:p>
          <w:p w14:paraId="1BFCF621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Minimalna liczba rdzeni na procesor: 16</w:t>
            </w:r>
          </w:p>
          <w:p w14:paraId="527B1093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Wątkowość: 32 wątki na procesor</w:t>
            </w:r>
          </w:p>
          <w:p w14:paraId="5637C745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Częstotliwość taktowania bazowa: 2.8 GHz lub wyższa</w:t>
            </w:r>
          </w:p>
          <w:p w14:paraId="34E4832D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Technologia Turbo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Boost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umożliwiająca zwiększenie częstotliwości do co najmniej 3.9 GHz</w:t>
            </w:r>
          </w:p>
          <w:p w14:paraId="3D891869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technologii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HyperThreading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lub odpowiednika</w:t>
            </w:r>
          </w:p>
          <w:p w14:paraId="4F7A3D6C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zestawów instrukcji AVX-512 lub nowszych</w:t>
            </w:r>
          </w:p>
          <w:p w14:paraId="1F934ACD" w14:textId="77777777" w:rsidR="005E2E6C" w:rsidRPr="00F658B6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Procesor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dedykowan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do pracy w serwerach osiągające min.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46025 pkt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teście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„</w:t>
            </w:r>
            <w:proofErr w:type="spellStart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 xml:space="preserve">-CPU Mark”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2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dniu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opublikowania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SIWZ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stronach ZWIK Sp. z o.o.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W przypadku jeżeli oferowany procesor nie jest 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3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na Wykonawcy spoczywa obowiązek zamieszczenia wyników testów wydajności procesora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i opublikowania parametrów wydajności procesora na powyższej stronie jednak nie później niż do dnia otwarcia złożonej oferty.</w:t>
            </w:r>
          </w:p>
        </w:tc>
      </w:tr>
      <w:tr w:rsidR="005E2E6C" w:rsidRPr="00E01FB3" w14:paraId="3DAA813B" w14:textId="77777777" w:rsidTr="00FD4DCE">
        <w:trPr>
          <w:trHeight w:val="694"/>
        </w:trPr>
        <w:tc>
          <w:tcPr>
            <w:tcW w:w="527" w:type="dxa"/>
            <w:vAlign w:val="center"/>
          </w:tcPr>
          <w:p w14:paraId="2E5064B6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95" w:type="dxa"/>
            <w:vAlign w:val="center"/>
          </w:tcPr>
          <w:p w14:paraId="5D3470F5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Dodatkowy procesor</w:t>
            </w:r>
          </w:p>
        </w:tc>
        <w:tc>
          <w:tcPr>
            <w:tcW w:w="6099" w:type="dxa"/>
          </w:tcPr>
          <w:p w14:paraId="3FDE54D9" w14:textId="77777777" w:rsidR="005E2E6C" w:rsidRPr="007F103E" w:rsidRDefault="005E2E6C" w:rsidP="00FD4DC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AF1C4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Procesor</w:t>
            </w:r>
            <w:proofErr w:type="spellEnd"/>
            <w:r w:rsidRPr="007F103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Intel® Xeon® Gold 6526Y 2.8G, 16C/32T, 20GT/s, 37.5M Cache, Turbo, HT (195W) DDR5-5200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4F69ED9C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Architektura procesora: x86_64</w:t>
            </w:r>
          </w:p>
          <w:p w14:paraId="2DCD5F47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Minimalna liczba rdzeni na procesor: 16</w:t>
            </w:r>
          </w:p>
          <w:p w14:paraId="3ACCE5F5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Wątkowość: 32 wątki na procesor</w:t>
            </w:r>
          </w:p>
          <w:p w14:paraId="619EC690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Częstotliwość taktowania bazowa: 2.8 GHz lub wyższa</w:t>
            </w:r>
          </w:p>
          <w:p w14:paraId="233464FF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Technologia Turbo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Boost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umożliwiająca zwiększenie częstotliwości do co najmniej 3.9 GHz</w:t>
            </w:r>
          </w:p>
          <w:p w14:paraId="2C134695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technologii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HyperThreading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lub odpowiednika</w:t>
            </w:r>
          </w:p>
          <w:p w14:paraId="7A878197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zestawów instrukcji AVX-512 lub nowszych</w:t>
            </w:r>
          </w:p>
          <w:p w14:paraId="3B83784A" w14:textId="77777777" w:rsidR="005E2E6C" w:rsidRPr="00F658B6" w:rsidRDefault="005E2E6C" w:rsidP="005E2E6C">
            <w:pPr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Procesor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dedykowan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do pracy w serwerach osiągające min.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46025 pkt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teście </w:t>
            </w:r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„</w:t>
            </w:r>
            <w:proofErr w:type="spellStart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E6557">
              <w:rPr>
                <w:rFonts w:asciiTheme="majorHAnsi" w:hAnsiTheme="majorHAnsi" w:cstheme="majorHAnsi"/>
                <w:sz w:val="18"/>
                <w:szCs w:val="18"/>
              </w:rPr>
              <w:t xml:space="preserve">-CPU Mark”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4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w dniu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opublikowania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SIWZ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stronach ZWIK Sp. z o.o.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>W przypadku jeżeli oferowany procesor nie jest zamieszczony na stronie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5" w:history="1">
              <w:r w:rsidRPr="004C33B2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https://www.cpubenchmark.net/cpu_list.php</w:t>
              </w:r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03E">
              <w:rPr>
                <w:rFonts w:asciiTheme="majorHAnsi" w:hAnsiTheme="majorHAnsi" w:cstheme="majorHAnsi"/>
                <w:sz w:val="18"/>
                <w:szCs w:val="18"/>
              </w:rPr>
              <w:t xml:space="preserve"> na Wykonawcy spoczywa obowiązek zamieszczenia wyników testów wydajności procesora i opublikowania parametrów wydajności procesora na powyższej stronie jednak nie później niż do dnia otwarcia złożonej oferty.</w:t>
            </w:r>
          </w:p>
        </w:tc>
      </w:tr>
      <w:tr w:rsidR="005E2E6C" w:rsidRPr="0081524F" w14:paraId="4F7041A1" w14:textId="77777777" w:rsidTr="00FD4DCE">
        <w:tc>
          <w:tcPr>
            <w:tcW w:w="527" w:type="dxa"/>
            <w:vAlign w:val="center"/>
          </w:tcPr>
          <w:p w14:paraId="512C7FD0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14:paraId="33301E10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099" w:type="dxa"/>
          </w:tcPr>
          <w:p w14:paraId="57FE1AF0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Płyta główna dwuprocesorowa, dedykowana do pracy w serwerach, zaprojektowana i wyprodukowana przez producenta serwera.</w:t>
            </w:r>
          </w:p>
          <w:p w14:paraId="4A5C3BD5" w14:textId="77777777" w:rsidR="005E2E6C" w:rsidRPr="006746B0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Płyta musi obsługiwać pamięć RAM DDR5, min. ilość 1TB</w:t>
            </w:r>
          </w:p>
        </w:tc>
      </w:tr>
      <w:tr w:rsidR="005E2E6C" w:rsidRPr="0081524F" w14:paraId="0E37A73D" w14:textId="77777777" w:rsidTr="00FD4DCE">
        <w:tc>
          <w:tcPr>
            <w:tcW w:w="527" w:type="dxa"/>
            <w:vAlign w:val="center"/>
          </w:tcPr>
          <w:p w14:paraId="2092A2DE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14:paraId="347EEF46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Pamięć RAM</w:t>
            </w:r>
          </w:p>
        </w:tc>
        <w:tc>
          <w:tcPr>
            <w:tcW w:w="6099" w:type="dxa"/>
          </w:tcPr>
          <w:p w14:paraId="04AE14FE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Minimalna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ilość RAM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1024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GB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 (1TB)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czyli 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16sztuk x 64GB RDIMM, 5600MT/s, Dual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Rank</w:t>
            </w:r>
            <w:proofErr w:type="spellEnd"/>
          </w:p>
          <w:p w14:paraId="25680F78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yp pamięci: DDR5</w:t>
            </w:r>
          </w:p>
          <w:p w14:paraId="2426351A" w14:textId="77777777" w:rsidR="005E2E6C" w:rsidRPr="00F60E2E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Obsługa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technologii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ECC (Error Correction Code)</w:t>
            </w:r>
          </w:p>
          <w:p w14:paraId="68CFFD5C" w14:textId="77777777" w:rsidR="005E2E6C" w:rsidRPr="0021644B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Możliwość rozbudowy pamięci do co najmniej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TB</w:t>
            </w:r>
          </w:p>
        </w:tc>
      </w:tr>
      <w:tr w:rsidR="005E2E6C" w:rsidRPr="00B33DDA" w14:paraId="09336266" w14:textId="77777777" w:rsidTr="00FD4DCE">
        <w:tc>
          <w:tcPr>
            <w:tcW w:w="527" w:type="dxa"/>
            <w:vAlign w:val="center"/>
          </w:tcPr>
          <w:p w14:paraId="08178975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14:paraId="0A010D1F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Zamontowane dyski twarde</w:t>
            </w:r>
          </w:p>
        </w:tc>
        <w:tc>
          <w:tcPr>
            <w:tcW w:w="6099" w:type="dxa"/>
          </w:tcPr>
          <w:p w14:paraId="656119E7" w14:textId="77777777" w:rsidR="005E2E6C" w:rsidRPr="009D51F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Jednakowe dwa dyski o pojemności 460GB SSD lub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każdy przeznaczone dla systemu operacyjnego w RAID 10</w:t>
            </w:r>
          </w:p>
          <w:p w14:paraId="592BA33C" w14:textId="77777777" w:rsidR="005E2E6C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Jednakowe 4szt. dysk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1C2D9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pierwszym kontrolerze (1-12)</w:t>
            </w:r>
          </w:p>
          <w:p w14:paraId="7A221959" w14:textId="77777777" w:rsidR="005E2E6C" w:rsidRPr="001C2D9F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Typ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6.4TB Enterprise </w:t>
            </w:r>
            <w:proofErr w:type="spellStart"/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NVMe</w:t>
            </w:r>
            <w:proofErr w:type="spellEnd"/>
            <w:r w:rsidRPr="001C2D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Mixed Use AG Drive U.2 Gen4 with carrier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każdy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dysków</w:t>
            </w:r>
            <w:proofErr w:type="spellEnd"/>
          </w:p>
        </w:tc>
      </w:tr>
      <w:tr w:rsidR="005E2E6C" w:rsidRPr="0081524F" w14:paraId="4288272C" w14:textId="77777777" w:rsidTr="00FD4DCE">
        <w:tc>
          <w:tcPr>
            <w:tcW w:w="527" w:type="dxa"/>
            <w:vAlign w:val="center"/>
          </w:tcPr>
          <w:p w14:paraId="1352884C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595" w:type="dxa"/>
            <w:vAlign w:val="center"/>
          </w:tcPr>
          <w:p w14:paraId="604389A6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Kontroler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macierzy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serwerze</w:t>
            </w:r>
          </w:p>
        </w:tc>
        <w:tc>
          <w:tcPr>
            <w:tcW w:w="6099" w:type="dxa"/>
          </w:tcPr>
          <w:p w14:paraId="1A048E6F" w14:textId="77777777" w:rsidR="005E2E6C" w:rsidRPr="00502B8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Pr="00502B8D">
              <w:rPr>
                <w:rFonts w:asciiTheme="majorHAnsi" w:hAnsiTheme="majorHAnsi" w:cstheme="majorHAnsi"/>
                <w:sz w:val="18"/>
                <w:szCs w:val="18"/>
              </w:rPr>
              <w:t>ontroler RAID 10 dla dwóch dysków systemu operacyjnego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55A8">
              <w:rPr>
                <w:rFonts w:asciiTheme="majorHAnsi" w:hAnsiTheme="majorHAnsi" w:cstheme="majorHAnsi"/>
                <w:sz w:val="18"/>
                <w:szCs w:val="18"/>
              </w:rPr>
              <w:t xml:space="preserve">SSD M.2 </w:t>
            </w:r>
            <w:proofErr w:type="spellStart"/>
            <w:r w:rsidRPr="00F755A8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 wielkości</w:t>
            </w:r>
            <w:r w:rsidRPr="00502B8D">
              <w:rPr>
                <w:rFonts w:asciiTheme="majorHAnsi" w:hAnsiTheme="majorHAnsi" w:cstheme="majorHAnsi"/>
                <w:sz w:val="18"/>
                <w:szCs w:val="18"/>
              </w:rPr>
              <w:t xml:space="preserve"> 460GB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każdy</w:t>
            </w:r>
          </w:p>
          <w:p w14:paraId="3BD8E5BB" w14:textId="77777777" w:rsidR="005E2E6C" w:rsidRPr="00502B8D" w:rsidRDefault="005E2E6C" w:rsidP="005E2E6C">
            <w:pPr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Dual Controller </w:t>
            </w:r>
            <w:proofErr w:type="spellStart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NVMe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 </w:t>
            </w:r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tym</w:t>
            </w:r>
            <w:proofErr w:type="spellEnd"/>
            <w:r w:rsidRPr="00502B8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</w:t>
            </w:r>
          </w:p>
          <w:p w14:paraId="0AF213A0" w14:textId="77777777" w:rsidR="005E2E6C" w:rsidRPr="00695F71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Kontroler macierzy dla 12 dysków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nr slotów 1-12</w:t>
            </w:r>
          </w:p>
          <w:p w14:paraId="03E788B1" w14:textId="77777777" w:rsidR="005E2E6C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Kontroler macierzy dla 12 dysków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nr slotów 13-24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4739E2E" w14:textId="77777777" w:rsidR="005E2E6C" w:rsidRPr="00695F71" w:rsidRDefault="005E2E6C" w:rsidP="005E2E6C">
            <w:pPr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Mixed Drive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Types</w:t>
            </w:r>
            <w:proofErr w:type="spellEnd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 dozwolone</w:t>
            </w:r>
          </w:p>
        </w:tc>
      </w:tr>
      <w:tr w:rsidR="005E2E6C" w:rsidRPr="0081524F" w14:paraId="71075447" w14:textId="77777777" w:rsidTr="00FD4DCE">
        <w:tc>
          <w:tcPr>
            <w:tcW w:w="527" w:type="dxa"/>
            <w:vAlign w:val="center"/>
          </w:tcPr>
          <w:p w14:paraId="7C53A25D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595" w:type="dxa"/>
            <w:vAlign w:val="center"/>
          </w:tcPr>
          <w:p w14:paraId="2F88D2C1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Pamięć masowa</w:t>
            </w:r>
          </w:p>
        </w:tc>
        <w:tc>
          <w:tcPr>
            <w:tcW w:w="6099" w:type="dxa"/>
          </w:tcPr>
          <w:p w14:paraId="2F0A1174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Minimalna pojemność dyskowa: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TB</w:t>
            </w:r>
          </w:p>
          <w:p w14:paraId="304C52BA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Interfejs dysków: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B0E7D43" w14:textId="77777777" w:rsidR="005E2E6C" w:rsidRPr="00F60E2E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macierzy RAID: RAID 1, 5,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  <w:p w14:paraId="75E86F6B" w14:textId="77777777" w:rsidR="005E2E6C" w:rsidRPr="00F658B6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Możliwość podłączenia dysków Hot-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Swap</w:t>
            </w:r>
            <w:proofErr w:type="spellEnd"/>
          </w:p>
        </w:tc>
      </w:tr>
      <w:tr w:rsidR="005E2E6C" w:rsidRPr="0081524F" w14:paraId="717D5AED" w14:textId="77777777" w:rsidTr="00FD4DCE">
        <w:tc>
          <w:tcPr>
            <w:tcW w:w="527" w:type="dxa"/>
            <w:vAlign w:val="center"/>
          </w:tcPr>
          <w:p w14:paraId="41392419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1595" w:type="dxa"/>
            <w:vAlign w:val="center"/>
          </w:tcPr>
          <w:p w14:paraId="482ABA1C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099" w:type="dxa"/>
          </w:tcPr>
          <w:p w14:paraId="2A3294A6" w14:textId="77777777" w:rsidR="005E2E6C" w:rsidRPr="00F658B6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Zintegrowana </w:t>
            </w:r>
          </w:p>
        </w:tc>
      </w:tr>
      <w:tr w:rsidR="005E2E6C" w:rsidRPr="0081524F" w14:paraId="36455B5C" w14:textId="77777777" w:rsidTr="00FD4DCE">
        <w:tc>
          <w:tcPr>
            <w:tcW w:w="527" w:type="dxa"/>
            <w:vAlign w:val="center"/>
          </w:tcPr>
          <w:p w14:paraId="71161FE5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595" w:type="dxa"/>
            <w:vAlign w:val="center"/>
          </w:tcPr>
          <w:p w14:paraId="78D2804F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Zewnętrzne porty we-wy</w:t>
            </w:r>
          </w:p>
        </w:tc>
        <w:tc>
          <w:tcPr>
            <w:tcW w:w="6099" w:type="dxa"/>
          </w:tcPr>
          <w:p w14:paraId="3E915B19" w14:textId="77777777" w:rsidR="005E2E6C" w:rsidRPr="006746B0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1x VGA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lub 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min 1 </w:t>
            </w:r>
            <w:proofErr w:type="spellStart"/>
            <w:r w:rsidRPr="006746B0">
              <w:rPr>
                <w:rFonts w:asciiTheme="majorHAnsi" w:hAnsiTheme="majorHAnsi" w:cstheme="majorHAnsi"/>
                <w:sz w:val="18"/>
                <w:szCs w:val="18"/>
              </w:rPr>
              <w:t>DisplayPort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lub inny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960A66C" w14:textId="77777777" w:rsidR="005E2E6C" w:rsidRPr="006746B0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o najmniej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 porty USB </w:t>
            </w:r>
          </w:p>
          <w:p w14:paraId="3BDD5CFE" w14:textId="77777777" w:rsidR="005E2E6C" w:rsidRPr="00691F75" w:rsidRDefault="005E2E6C" w:rsidP="005E2E6C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edykowany port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Ethernet </w:t>
            </w:r>
            <w:r w:rsidRPr="006746B0">
              <w:rPr>
                <w:rFonts w:asciiTheme="majorHAnsi" w:hAnsiTheme="majorHAnsi" w:cstheme="majorHAnsi"/>
                <w:sz w:val="18"/>
                <w:szCs w:val="18"/>
              </w:rPr>
              <w:t xml:space="preserve">do karty zdalnego zarządzania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serwerem</w:t>
            </w:r>
          </w:p>
        </w:tc>
      </w:tr>
      <w:tr w:rsidR="005E2E6C" w:rsidRPr="0081524F" w14:paraId="2CCA3A83" w14:textId="77777777" w:rsidTr="00FD4DCE">
        <w:tc>
          <w:tcPr>
            <w:tcW w:w="527" w:type="dxa"/>
            <w:vAlign w:val="center"/>
          </w:tcPr>
          <w:p w14:paraId="1DCE9F28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1595" w:type="dxa"/>
            <w:vAlign w:val="center"/>
          </w:tcPr>
          <w:p w14:paraId="1ABC86FE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Kart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sieciow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</w:p>
        </w:tc>
        <w:tc>
          <w:tcPr>
            <w:tcW w:w="6099" w:type="dxa"/>
          </w:tcPr>
          <w:p w14:paraId="4D93805C" w14:textId="77777777" w:rsidR="005E2E6C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Minimum jedna karta sieciowa Ethernet 1GbE i wyposażona w min. dwa Interfejsy 1GbE</w:t>
            </w:r>
          </w:p>
          <w:p w14:paraId="2EB02B34" w14:textId="77777777" w:rsidR="005E2E6C" w:rsidRPr="00F60E2E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Minimum dwie karty sieciowe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10/25GbE SFP28 wyposażone w minimum po dwa interfejsy SFP+ każda:</w:t>
            </w:r>
          </w:p>
          <w:p w14:paraId="3776454E" w14:textId="77777777" w:rsidR="005E2E6C" w:rsidRPr="00F60E2E" w:rsidRDefault="005E2E6C" w:rsidP="005E2E6C">
            <w:pPr>
              <w:numPr>
                <w:ilvl w:val="1"/>
                <w:numId w:val="14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Przepustowość: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min.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10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GbE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(Gigabit Ethernet) każd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 interfejs SFP+</w:t>
            </w:r>
          </w:p>
          <w:p w14:paraId="4F4D8BE4" w14:textId="77777777" w:rsidR="005E2E6C" w:rsidRPr="00F60E2E" w:rsidRDefault="005E2E6C" w:rsidP="005E2E6C">
            <w:pPr>
              <w:numPr>
                <w:ilvl w:val="1"/>
                <w:numId w:val="14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agregacji łączy (link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aggregation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 oraz redundancji</w:t>
            </w:r>
          </w:p>
          <w:p w14:paraId="6CFC7966" w14:textId="77777777" w:rsidR="005E2E6C" w:rsidRPr="00691F75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Możliwość instalacji dodatkowych modułów sieciowych (np. 25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GbE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5E2E6C" w:rsidRPr="00093F67" w14:paraId="4FD3D627" w14:textId="77777777" w:rsidTr="00FD4DCE">
        <w:tc>
          <w:tcPr>
            <w:tcW w:w="527" w:type="dxa"/>
            <w:vAlign w:val="center"/>
          </w:tcPr>
          <w:p w14:paraId="65338230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14:paraId="04165A09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Karta FC (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Fibre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Channel)</w:t>
            </w:r>
          </w:p>
        </w:tc>
        <w:tc>
          <w:tcPr>
            <w:tcW w:w="6099" w:type="dxa"/>
          </w:tcPr>
          <w:p w14:paraId="6888C2A4" w14:textId="77777777" w:rsidR="005E2E6C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Dual Port FC32 </w:t>
            </w:r>
            <w:proofErr w:type="spellStart"/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Fibre</w:t>
            </w:r>
            <w:proofErr w:type="spellEnd"/>
            <w:r w:rsidRPr="00ED504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Channel HBA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(32Gb) – 1szt.</w:t>
            </w:r>
          </w:p>
          <w:p w14:paraId="619FF055" w14:textId="77777777" w:rsidR="005E2E6C" w:rsidRPr="00093F67" w:rsidRDefault="005E2E6C" w:rsidP="005E2E6C">
            <w:pPr>
              <w:numPr>
                <w:ilvl w:val="0"/>
                <w:numId w:val="14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093F67">
              <w:rPr>
                <w:rFonts w:asciiTheme="majorHAnsi" w:hAnsiTheme="majorHAnsi" w:cstheme="majorHAnsi"/>
                <w:sz w:val="18"/>
                <w:szCs w:val="18"/>
              </w:rPr>
              <w:t>Wkładki SFP FC MM 32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Gb –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kpl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 Czyli 2szt.</w:t>
            </w:r>
          </w:p>
        </w:tc>
      </w:tr>
      <w:tr w:rsidR="005E2E6C" w:rsidRPr="0081524F" w14:paraId="01D80912" w14:textId="77777777" w:rsidTr="00FD4DCE">
        <w:tc>
          <w:tcPr>
            <w:tcW w:w="527" w:type="dxa"/>
            <w:vAlign w:val="center"/>
          </w:tcPr>
          <w:p w14:paraId="0CCB77E1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595" w:type="dxa"/>
            <w:vAlign w:val="center"/>
          </w:tcPr>
          <w:p w14:paraId="74C2A0D1" w14:textId="77777777" w:rsidR="005E2E6C" w:rsidRPr="00691F75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Zasilacze</w:t>
            </w:r>
          </w:p>
        </w:tc>
        <w:tc>
          <w:tcPr>
            <w:tcW w:w="6099" w:type="dxa"/>
          </w:tcPr>
          <w:p w14:paraId="69A066F6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Minimum r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edundantne </w:t>
            </w:r>
            <w:r w:rsidRPr="00CD01AD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dwa </w:t>
            </w:r>
            <w:r w:rsidRPr="00F60E2E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zasilacze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hot-plug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230VAC</w:t>
            </w:r>
          </w:p>
          <w:p w14:paraId="499AE114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Moc zasilaczy: min. 1</w:t>
            </w:r>
            <w:r w:rsidRPr="00ED504D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00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każdy</w:t>
            </w:r>
          </w:p>
          <w:p w14:paraId="55B9A3D1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automatycznego przełączania źródeł zasilania</w:t>
            </w:r>
          </w:p>
          <w:p w14:paraId="4DCE63D0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Kable zasilające  o długości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do 5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</w:tr>
      <w:tr w:rsidR="005E2E6C" w:rsidRPr="0081524F" w14:paraId="6EA16BFB" w14:textId="77777777" w:rsidTr="00FD4DCE">
        <w:tc>
          <w:tcPr>
            <w:tcW w:w="527" w:type="dxa"/>
            <w:vAlign w:val="center"/>
          </w:tcPr>
          <w:p w14:paraId="57E0973C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1595" w:type="dxa"/>
            <w:vAlign w:val="center"/>
          </w:tcPr>
          <w:p w14:paraId="5E16AC45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Chłodzenie serwera</w:t>
            </w:r>
          </w:p>
        </w:tc>
        <w:tc>
          <w:tcPr>
            <w:tcW w:w="6099" w:type="dxa"/>
          </w:tcPr>
          <w:p w14:paraId="26DBAAE2" w14:textId="77777777" w:rsidR="005E2E6C" w:rsidRPr="00F60E2E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System chłodzenia dostosowany do obciążenia serwera</w:t>
            </w:r>
          </w:p>
          <w:p w14:paraId="54377572" w14:textId="77777777" w:rsidR="005E2E6C" w:rsidRPr="00F658B6" w:rsidRDefault="005E2E6C" w:rsidP="005E2E6C">
            <w:pPr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Chłodzenie redundantne z możliwością wymiany wentylatorów bez wyłączania serwera (hot-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swap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5E2E6C" w:rsidRPr="0081524F" w14:paraId="2F941B2F" w14:textId="77777777" w:rsidTr="00FD4DCE">
        <w:tc>
          <w:tcPr>
            <w:tcW w:w="527" w:type="dxa"/>
            <w:vAlign w:val="center"/>
          </w:tcPr>
          <w:p w14:paraId="41B866A8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595" w:type="dxa"/>
            <w:vAlign w:val="center"/>
          </w:tcPr>
          <w:p w14:paraId="5A471937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Obudowa</w:t>
            </w:r>
          </w:p>
        </w:tc>
        <w:tc>
          <w:tcPr>
            <w:tcW w:w="6099" w:type="dxa"/>
          </w:tcPr>
          <w:p w14:paraId="749F392E" w14:textId="77777777" w:rsidR="005E2E6C" w:rsidRPr="00F658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Typ obudowy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serwera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2U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19”</w:t>
            </w:r>
          </w:p>
          <w:p w14:paraId="1B6190A0" w14:textId="77777777" w:rsidR="005E2E6C" w:rsidRPr="00F60E2E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Obudowa powinna standardowo obsługiwać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min.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24 szt. dysków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95F71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twardych 2,5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( po 12 dysków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jeden kontroler)</w:t>
            </w:r>
            <w:r w:rsidRPr="00695F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8F607CB" w14:textId="77777777" w:rsidR="005E2E6C" w:rsidRPr="00F60E2E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Zgodność z szafami serwerowymi 19"</w:t>
            </w:r>
          </w:p>
          <w:p w14:paraId="6195BD07" w14:textId="77777777" w:rsidR="005E2E6C" w:rsidRPr="00F658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ontaż w szafie serwerowej za pomocą zestawu szynowego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8819DEB" w14:textId="77777777" w:rsidR="005E2E6C" w:rsidRPr="009D54B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Szyny do montażu w szafie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19” wraz z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organizerem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kabli</w:t>
            </w:r>
          </w:p>
        </w:tc>
      </w:tr>
      <w:tr w:rsidR="005E2E6C" w:rsidRPr="0081524F" w14:paraId="56B45E94" w14:textId="77777777" w:rsidTr="00FD4DCE">
        <w:tc>
          <w:tcPr>
            <w:tcW w:w="527" w:type="dxa"/>
            <w:vAlign w:val="center"/>
          </w:tcPr>
          <w:p w14:paraId="5FE3B99B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1595" w:type="dxa"/>
            <w:vAlign w:val="center"/>
          </w:tcPr>
          <w:p w14:paraId="3E545FDA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Rozszerzalność</w:t>
            </w:r>
          </w:p>
        </w:tc>
        <w:tc>
          <w:tcPr>
            <w:tcW w:w="6099" w:type="dxa"/>
            <w:vAlign w:val="center"/>
          </w:tcPr>
          <w:p w14:paraId="45EE014A" w14:textId="77777777" w:rsidR="005E2E6C" w:rsidRPr="006240D4" w:rsidRDefault="005E2E6C" w:rsidP="005E2E6C">
            <w:pPr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Co najmniej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gniazd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PCIe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5E2E6C" w:rsidRPr="0081524F" w14:paraId="37F53119" w14:textId="77777777" w:rsidTr="00FD4DCE">
        <w:tc>
          <w:tcPr>
            <w:tcW w:w="527" w:type="dxa"/>
            <w:vAlign w:val="center"/>
          </w:tcPr>
          <w:p w14:paraId="609D46C7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1595" w:type="dxa"/>
            <w:vAlign w:val="center"/>
          </w:tcPr>
          <w:p w14:paraId="0CB13988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Wyposażenie</w:t>
            </w:r>
          </w:p>
        </w:tc>
        <w:tc>
          <w:tcPr>
            <w:tcW w:w="6099" w:type="dxa"/>
          </w:tcPr>
          <w:p w14:paraId="05F8C5D7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Teleskopowe szyny montażowe do szafy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19" </w:t>
            </w:r>
          </w:p>
          <w:p w14:paraId="33CA7BC2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Zintegrowany w obudowie na przednim panelu wyświetlacz ciekłokrystaliczny lub inne rozwiązanie równoważne oferujące możliwość bezpośredniej weryfikacji/ identyfikacji (bez dostępu do wnętrza obudowy oraz </w:t>
            </w:r>
            <w:proofErr w:type="spellStart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softwar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zarządzającego), co najmniej: </w:t>
            </w:r>
          </w:p>
          <w:p w14:paraId="79FA9338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wentylatorów </w:t>
            </w:r>
          </w:p>
          <w:p w14:paraId="1CEED211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zasilacza </w:t>
            </w:r>
          </w:p>
          <w:p w14:paraId="10FDA06F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pamięci </w:t>
            </w:r>
          </w:p>
          <w:p w14:paraId="6D007606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usterki CPU </w:t>
            </w:r>
          </w:p>
          <w:p w14:paraId="45BCAAC2" w14:textId="77777777" w:rsidR="005E2E6C" w:rsidRPr="00F658B6" w:rsidRDefault="005E2E6C" w:rsidP="005E2E6C">
            <w:pPr>
              <w:pStyle w:val="Default"/>
              <w:numPr>
                <w:ilvl w:val="1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Identyfikacja stanu interfejsów sieciowych </w:t>
            </w:r>
          </w:p>
          <w:p w14:paraId="71EFA193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lawiatura i mysz dostarczona przez producenta serwera </w:t>
            </w:r>
          </w:p>
          <w:p w14:paraId="11168116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Komplet przewodów do urządzenia </w:t>
            </w:r>
          </w:p>
          <w:p w14:paraId="2762E610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Dokumentacja urządzenia w języku polskim lub angielskim </w:t>
            </w:r>
          </w:p>
          <w:p w14:paraId="1820A8B7" w14:textId="77777777" w:rsidR="005E2E6C" w:rsidRPr="00F658B6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Wszystkie podzespoły w urządzeniu i do urządzenia muszą być zamontowane zgodnie z zaleceniami producenta. </w:t>
            </w:r>
          </w:p>
        </w:tc>
      </w:tr>
      <w:tr w:rsidR="005E2E6C" w:rsidRPr="0081524F" w14:paraId="039FE204" w14:textId="77777777" w:rsidTr="00FD4DCE">
        <w:tc>
          <w:tcPr>
            <w:tcW w:w="527" w:type="dxa"/>
            <w:vAlign w:val="center"/>
          </w:tcPr>
          <w:p w14:paraId="546963E6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1595" w:type="dxa"/>
            <w:vAlign w:val="center"/>
          </w:tcPr>
          <w:p w14:paraId="6A2A43E5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Zarządzenie</w:t>
            </w:r>
          </w:p>
        </w:tc>
        <w:tc>
          <w:tcPr>
            <w:tcW w:w="6099" w:type="dxa"/>
          </w:tcPr>
          <w:p w14:paraId="727BA41F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Serwer musi być wyposażony w kartę zdalnego zarządzania (konsoli) pozwalającej na: włączenie, wyłączenie i restart serwera, podgląd logów sprzętowych serwera i karty, przejęcie pełnej konsoli tekstowej serwera niezależnie od jego stanu (także podczas startu, restartu OS)</w:t>
            </w:r>
          </w:p>
          <w:p w14:paraId="0C5423BD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Dostęp do z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integrowan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ego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system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zarządzania serwerem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musi być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 poziomu przeglądarki internetowej</w:t>
            </w:r>
          </w:p>
          <w:p w14:paraId="12EBC17C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Obsługa protokołów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SNMP, SMTP,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KVM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over</w:t>
            </w:r>
            <w:proofErr w:type="spellEnd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IP</w:t>
            </w:r>
          </w:p>
          <w:p w14:paraId="796A71E2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Monitoring zasilania, temperatury i obciążenia</w:t>
            </w:r>
          </w:p>
        </w:tc>
      </w:tr>
      <w:tr w:rsidR="005E2E6C" w:rsidRPr="0081524F" w14:paraId="5B52832F" w14:textId="77777777" w:rsidTr="00FD4DCE">
        <w:tc>
          <w:tcPr>
            <w:tcW w:w="527" w:type="dxa"/>
            <w:vAlign w:val="center"/>
          </w:tcPr>
          <w:p w14:paraId="27AE711F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1595" w:type="dxa"/>
            <w:vAlign w:val="center"/>
          </w:tcPr>
          <w:p w14:paraId="6A36788B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Wirtualizacja</w:t>
            </w:r>
          </w:p>
        </w:tc>
        <w:tc>
          <w:tcPr>
            <w:tcW w:w="6099" w:type="dxa"/>
          </w:tcPr>
          <w:p w14:paraId="46BB54DF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Pełna kompatybilność z platform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ą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wirtualizacyjn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ą</w:t>
            </w:r>
            <w:proofErr w:type="spellEnd"/>
            <w:r w:rsidRPr="00F658B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Hyper-V</w:t>
            </w:r>
          </w:p>
          <w:p w14:paraId="1BB3C9D4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technologii SR-IOV i IOMMU do zarządzania wirtualnymi maszynami</w:t>
            </w:r>
          </w:p>
        </w:tc>
      </w:tr>
      <w:tr w:rsidR="005E2E6C" w:rsidRPr="0081524F" w14:paraId="44E2878B" w14:textId="77777777" w:rsidTr="00FD4DCE">
        <w:tc>
          <w:tcPr>
            <w:tcW w:w="527" w:type="dxa"/>
            <w:vAlign w:val="center"/>
          </w:tcPr>
          <w:p w14:paraId="077F929F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95" w:type="dxa"/>
            <w:vAlign w:val="center"/>
          </w:tcPr>
          <w:p w14:paraId="44288A7E" w14:textId="77777777" w:rsidR="005E2E6C" w:rsidRPr="00D43372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Certyfikacje i standardy</w:t>
            </w:r>
          </w:p>
        </w:tc>
        <w:tc>
          <w:tcPr>
            <w:tcW w:w="6099" w:type="dxa"/>
          </w:tcPr>
          <w:p w14:paraId="6255EE78" w14:textId="77777777" w:rsidR="005E2E6C" w:rsidRPr="00F60E2E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Zgodność z wymaganiami normy ENERGY STAR dla efektywności energetycznej</w:t>
            </w:r>
          </w:p>
          <w:p w14:paraId="15AA649D" w14:textId="77777777" w:rsidR="005E2E6C" w:rsidRPr="00F658B6" w:rsidRDefault="005E2E6C" w:rsidP="005E2E6C">
            <w:pPr>
              <w:numPr>
                <w:ilvl w:val="0"/>
                <w:numId w:val="8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Certyfikacja bezpieczeństwa CE i </w:t>
            </w:r>
            <w:proofErr w:type="spellStart"/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RoHS</w:t>
            </w:r>
            <w:proofErr w:type="spellEnd"/>
          </w:p>
        </w:tc>
      </w:tr>
      <w:tr w:rsidR="005E2E6C" w:rsidRPr="0081524F" w14:paraId="34B50CF9" w14:textId="77777777" w:rsidTr="00FD4DCE">
        <w:tc>
          <w:tcPr>
            <w:tcW w:w="527" w:type="dxa"/>
            <w:vAlign w:val="center"/>
          </w:tcPr>
          <w:p w14:paraId="4176B54A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1595" w:type="dxa"/>
            <w:vAlign w:val="center"/>
          </w:tcPr>
          <w:p w14:paraId="0215B0E7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Inne wymagan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ia</w:t>
            </w:r>
          </w:p>
        </w:tc>
        <w:tc>
          <w:tcPr>
            <w:tcW w:w="6099" w:type="dxa"/>
          </w:tcPr>
          <w:p w14:paraId="1530394E" w14:textId="77777777" w:rsidR="005E2E6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Dokumentacja urządzenia w języku polskim lub angielski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  <w:p w14:paraId="76131F54" w14:textId="77777777" w:rsidR="005E2E6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Wszystkie podzespoły w urządzeniu i do urządzenia muszą być zamontowane zgodnie z zaleceniami producenta</w:t>
            </w:r>
          </w:p>
          <w:p w14:paraId="56A5E0FC" w14:textId="77777777" w:rsidR="005E2E6C" w:rsidRPr="00897F7B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Podłączenia do dostarczanej macierzy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muszą być zamontowane zgodnie z zaleceniami producenta</w:t>
            </w:r>
          </w:p>
        </w:tc>
      </w:tr>
      <w:tr w:rsidR="005E2E6C" w:rsidRPr="003102BC" w14:paraId="68AE36E9" w14:textId="77777777" w:rsidTr="00FD4DCE">
        <w:tc>
          <w:tcPr>
            <w:tcW w:w="527" w:type="dxa"/>
            <w:vAlign w:val="center"/>
          </w:tcPr>
          <w:p w14:paraId="20BF75BD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1595" w:type="dxa"/>
            <w:vAlign w:val="center"/>
          </w:tcPr>
          <w:p w14:paraId="6C149FDC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System operacyjny i licencje</w:t>
            </w:r>
          </w:p>
        </w:tc>
        <w:tc>
          <w:tcPr>
            <w:tcW w:w="6099" w:type="dxa"/>
          </w:tcPr>
          <w:p w14:paraId="6E45B0B5" w14:textId="77777777" w:rsidR="005E2E6C" w:rsidRPr="005726BF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System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Operacyjny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r w:rsidRPr="005726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Windows Server 2022 Datacenter 64-bit operating system</w:t>
            </w:r>
          </w:p>
          <w:p w14:paraId="0298FE47" w14:textId="77777777" w:rsidR="005E2E6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ostawca zobowiązany jest do dostarczenia dodatkowych licencji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dla Microsoft Windows Serwer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Datacenter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64-bit w liczbie zapewniającej  zgodność z licencjonowaniem Microsoft Windows Ser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v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er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2022 Datacenter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łącznie  dla min.16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CORE).</w:t>
            </w:r>
          </w:p>
          <w:p w14:paraId="425F9A46" w14:textId="77777777" w:rsidR="005E2E6C" w:rsidRPr="003102BC" w:rsidRDefault="005E2E6C" w:rsidP="005E2E6C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ostawca zobowiązany jest do dostarczenia dodatkowych licencji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CAL USER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dla Microsoft Windows Ser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v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er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22/2019 Standard/Datacenter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 xml:space="preserve"> w liczbie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150 </w:t>
            </w:r>
            <w:r w:rsidRPr="003102BC">
              <w:rPr>
                <w:rFonts w:asciiTheme="majorHAnsi" w:hAnsiTheme="majorHAnsi" w:cstheme="majorHAnsi"/>
                <w:sz w:val="18"/>
                <w:szCs w:val="18"/>
              </w:rPr>
              <w:t>zapewniającej  zgodność z licencjonowaniem Microsoft Windows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5E2E6C" w:rsidRPr="0081524F" w14:paraId="32DB43B2" w14:textId="77777777" w:rsidTr="00FD4DCE">
        <w:tc>
          <w:tcPr>
            <w:tcW w:w="527" w:type="dxa"/>
            <w:vAlign w:val="center"/>
          </w:tcPr>
          <w:p w14:paraId="7E7D846C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1595" w:type="dxa"/>
            <w:vAlign w:val="center"/>
          </w:tcPr>
          <w:p w14:paraId="304E2623" w14:textId="77777777" w:rsidR="005E2E6C" w:rsidRPr="00F658B6" w:rsidRDefault="005E2E6C" w:rsidP="00FD4DCE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Warunki gwarancji</w:t>
            </w:r>
          </w:p>
        </w:tc>
        <w:tc>
          <w:tcPr>
            <w:tcW w:w="6099" w:type="dxa"/>
          </w:tcPr>
          <w:p w14:paraId="5FDB40E8" w14:textId="77777777" w:rsidR="00B33DDA" w:rsidRPr="00F60E2E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Gwarancja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lat</w:t>
            </w:r>
          </w:p>
          <w:p w14:paraId="7955DB6B" w14:textId="77777777" w:rsidR="00B33DDA" w:rsidRP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Serwis producenta 24/7, reakcję serwisu następnego dnia roboczego</w:t>
            </w:r>
          </w:p>
          <w:p w14:paraId="6DCFA196" w14:textId="77777777" w:rsid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Serwis producenta w miejscu instalacji urządzeń</w:t>
            </w:r>
          </w:p>
          <w:p w14:paraId="184BE6A0" w14:textId="5176F24D" w:rsidR="005E2E6C" w:rsidRPr="009D54B6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Pozostawienie uszkodzonych dysków w przypadku awarii w siedzibie Zamawiającego</w:t>
            </w:r>
          </w:p>
        </w:tc>
      </w:tr>
    </w:tbl>
    <w:p w14:paraId="20C0C6A7" w14:textId="77777777" w:rsidR="005E2E6C" w:rsidRDefault="005E2E6C" w:rsidP="005E2E6C">
      <w:pPr>
        <w:rPr>
          <w:rFonts w:asciiTheme="majorHAnsi" w:hAnsiTheme="majorHAnsi" w:cstheme="majorHAnsi"/>
        </w:rPr>
      </w:pPr>
    </w:p>
    <w:p w14:paraId="1E91B6FB" w14:textId="77777777" w:rsidR="005E2E6C" w:rsidRDefault="005E2E6C" w:rsidP="005E2E6C">
      <w:pPr>
        <w:spacing w:after="160" w:line="259" w:lineRule="auto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br w:type="page"/>
      </w:r>
    </w:p>
    <w:p w14:paraId="57258B81" w14:textId="77777777" w:rsidR="005E2E6C" w:rsidRPr="007D5F20" w:rsidRDefault="005E2E6C" w:rsidP="005E2E6C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ascii="Arial" w:hAnsi="Arial" w:cs="Arial"/>
        </w:rPr>
      </w:pPr>
      <w:r w:rsidRPr="007D5F20">
        <w:rPr>
          <w:rFonts w:ascii="Arial" w:hAnsi="Arial" w:cs="Arial"/>
          <w:b/>
          <w:bCs/>
        </w:rPr>
        <w:lastRenderedPageBreak/>
        <w:t xml:space="preserve">Opis zewnętrznej macierzy dyskowej  19”– </w:t>
      </w:r>
      <w:proofErr w:type="spellStart"/>
      <w:r w:rsidRPr="007D5F20">
        <w:rPr>
          <w:rFonts w:ascii="Arial" w:hAnsi="Arial" w:cs="Arial"/>
          <w:b/>
          <w:bCs/>
        </w:rPr>
        <w:t>kpl</w:t>
      </w:r>
      <w:proofErr w:type="spellEnd"/>
      <w:r w:rsidRPr="007D5F20">
        <w:rPr>
          <w:rFonts w:ascii="Arial" w:hAnsi="Arial" w:cs="Arial"/>
          <w:b/>
          <w:bCs/>
        </w:rPr>
        <w:t>.</w:t>
      </w:r>
    </w:p>
    <w:p w14:paraId="603321A6" w14:textId="77777777" w:rsidR="007D5F20" w:rsidRDefault="007D5F20" w:rsidP="007D5F20">
      <w:pPr>
        <w:pStyle w:val="Akapitzlist"/>
        <w:spacing w:after="120" w:line="240" w:lineRule="auto"/>
        <w:ind w:left="851"/>
        <w:jc w:val="both"/>
        <w:rPr>
          <w:rFonts w:ascii="Arial" w:hAnsi="Arial" w:cs="Arial"/>
          <w:b/>
          <w:bCs/>
        </w:rPr>
      </w:pPr>
    </w:p>
    <w:p w14:paraId="469AC0B8" w14:textId="77777777" w:rsidR="007D5F20" w:rsidRPr="007D5F20" w:rsidRDefault="007D5F20" w:rsidP="007D5F20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527"/>
        <w:gridCol w:w="1595"/>
        <w:gridCol w:w="6099"/>
      </w:tblGrid>
      <w:tr w:rsidR="005E2E6C" w:rsidRPr="0081524F" w14:paraId="4EED8ABC" w14:textId="77777777" w:rsidTr="00FD4DCE">
        <w:tc>
          <w:tcPr>
            <w:tcW w:w="527" w:type="dxa"/>
            <w:vAlign w:val="center"/>
          </w:tcPr>
          <w:p w14:paraId="5665C946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95" w:type="dxa"/>
            <w:vAlign w:val="center"/>
          </w:tcPr>
          <w:p w14:paraId="19E77479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099" w:type="dxa"/>
            <w:vAlign w:val="center"/>
          </w:tcPr>
          <w:p w14:paraId="5F6C0AF7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658B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Minimalne wymagania</w:t>
            </w:r>
          </w:p>
        </w:tc>
      </w:tr>
      <w:tr w:rsidR="005E2E6C" w:rsidRPr="00B33DDA" w14:paraId="78E957EC" w14:textId="77777777" w:rsidTr="00FD4DCE">
        <w:tc>
          <w:tcPr>
            <w:tcW w:w="527" w:type="dxa"/>
            <w:vAlign w:val="center"/>
          </w:tcPr>
          <w:p w14:paraId="09F02272" w14:textId="77777777" w:rsidR="005E2E6C" w:rsidRPr="0004645F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4645F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5" w:type="dxa"/>
            <w:vAlign w:val="center"/>
          </w:tcPr>
          <w:p w14:paraId="5C662237" w14:textId="77777777" w:rsidR="005E2E6C" w:rsidRPr="008603EF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603EF">
              <w:rPr>
                <w:rFonts w:asciiTheme="majorHAnsi" w:hAnsiTheme="majorHAnsi" w:cstheme="majorHAnsi"/>
                <w:sz w:val="18"/>
                <w:szCs w:val="18"/>
              </w:rPr>
              <w:t>Obudowa</w:t>
            </w:r>
          </w:p>
        </w:tc>
        <w:tc>
          <w:tcPr>
            <w:tcW w:w="6099" w:type="dxa"/>
            <w:vAlign w:val="center"/>
          </w:tcPr>
          <w:p w14:paraId="553B77AA" w14:textId="77777777" w:rsidR="005E2E6C" w:rsidRPr="008603E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3EF">
              <w:rPr>
                <w:rFonts w:asciiTheme="majorHAnsi" w:hAnsiTheme="majorHAnsi" w:cstheme="majorHAnsi"/>
                <w:sz w:val="18"/>
                <w:szCs w:val="18"/>
              </w:rPr>
              <w:t xml:space="preserve">Typ obudowy: </w:t>
            </w:r>
            <w:proofErr w:type="spellStart"/>
            <w:r w:rsidRPr="008603EF">
              <w:rPr>
                <w:rFonts w:asciiTheme="majorHAnsi" w:hAnsiTheme="majorHAnsi" w:cstheme="majorHAnsi"/>
                <w:sz w:val="18"/>
                <w:szCs w:val="18"/>
              </w:rPr>
              <w:t>Rack</w:t>
            </w:r>
            <w:proofErr w:type="spellEnd"/>
            <w:r w:rsidRPr="008603EF">
              <w:rPr>
                <w:rFonts w:asciiTheme="majorHAnsi" w:hAnsiTheme="majorHAnsi" w:cstheme="majorHAnsi"/>
                <w:sz w:val="18"/>
                <w:szCs w:val="18"/>
              </w:rPr>
              <w:t xml:space="preserve"> 19” 2U</w:t>
            </w:r>
          </w:p>
          <w:p w14:paraId="656A8CDF" w14:textId="77777777" w:rsidR="005E2E6C" w:rsidRPr="008603E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3EF">
              <w:rPr>
                <w:rFonts w:asciiTheme="majorHAnsi" w:hAnsiTheme="majorHAnsi" w:cstheme="majorHAnsi"/>
                <w:sz w:val="18"/>
                <w:szCs w:val="18"/>
              </w:rPr>
              <w:t xml:space="preserve">Obudowa powinna standardowo obsługiwać min. 24 szt. dysków SSD SAS 2,5in </w:t>
            </w:r>
          </w:p>
          <w:p w14:paraId="43AB383A" w14:textId="77777777" w:rsidR="005E2E6C" w:rsidRPr="008603E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3EF">
              <w:rPr>
                <w:rFonts w:asciiTheme="majorHAnsi" w:hAnsiTheme="majorHAnsi" w:cstheme="majorHAnsi"/>
                <w:sz w:val="18"/>
                <w:szCs w:val="18"/>
              </w:rPr>
              <w:t xml:space="preserve">10 zaślepek 2.5in Hard Drive </w:t>
            </w:r>
          </w:p>
          <w:p w14:paraId="1A98F485" w14:textId="77777777" w:rsidR="005E2E6C" w:rsidRPr="008603E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3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All-in-one: dual controllers, internal drive bays, networking and with expansion options</w:t>
            </w:r>
          </w:p>
        </w:tc>
      </w:tr>
      <w:tr w:rsidR="005E2E6C" w:rsidRPr="00823B22" w14:paraId="1CC68DBA" w14:textId="77777777" w:rsidTr="00FD4DCE">
        <w:tc>
          <w:tcPr>
            <w:tcW w:w="527" w:type="dxa"/>
            <w:vAlign w:val="center"/>
          </w:tcPr>
          <w:p w14:paraId="2ADEEF1F" w14:textId="77777777" w:rsidR="005E2E6C" w:rsidRPr="0004645F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5" w:type="dxa"/>
            <w:vAlign w:val="center"/>
          </w:tcPr>
          <w:p w14:paraId="458851CD" w14:textId="77777777" w:rsidR="005E2E6C" w:rsidRPr="0019279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23B22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099" w:type="dxa"/>
            <w:vAlign w:val="center"/>
          </w:tcPr>
          <w:p w14:paraId="19B701A3" w14:textId="77777777" w:rsidR="005E2E6C" w:rsidRPr="00192792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823B22">
              <w:rPr>
                <w:rFonts w:asciiTheme="majorHAnsi" w:hAnsiTheme="majorHAnsi" w:cstheme="majorHAnsi"/>
                <w:sz w:val="18"/>
                <w:szCs w:val="18"/>
              </w:rPr>
              <w:t xml:space="preserve">ntel® Xeon </w:t>
            </w:r>
            <w:proofErr w:type="spellStart"/>
            <w:r w:rsidRPr="00823B22">
              <w:rPr>
                <w:rFonts w:asciiTheme="majorHAnsi" w:hAnsiTheme="majorHAnsi" w:cstheme="majorHAnsi"/>
                <w:sz w:val="18"/>
                <w:szCs w:val="18"/>
              </w:rPr>
              <w:t>Processor</w:t>
            </w:r>
            <w:proofErr w:type="spellEnd"/>
          </w:p>
        </w:tc>
      </w:tr>
      <w:tr w:rsidR="005E2E6C" w:rsidRPr="0081524F" w14:paraId="2C072C2B" w14:textId="77777777" w:rsidTr="00FD4DCE">
        <w:tc>
          <w:tcPr>
            <w:tcW w:w="527" w:type="dxa"/>
            <w:vAlign w:val="center"/>
          </w:tcPr>
          <w:p w14:paraId="0837E54D" w14:textId="77777777" w:rsidR="005E2E6C" w:rsidRPr="00823B2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595" w:type="dxa"/>
            <w:vAlign w:val="center"/>
          </w:tcPr>
          <w:p w14:paraId="63646E72" w14:textId="77777777" w:rsidR="005E2E6C" w:rsidRPr="0019279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RAID wsparcie</w:t>
            </w:r>
          </w:p>
        </w:tc>
        <w:tc>
          <w:tcPr>
            <w:tcW w:w="6099" w:type="dxa"/>
            <w:vAlign w:val="center"/>
          </w:tcPr>
          <w:p w14:paraId="1EEE0374" w14:textId="77777777" w:rsidR="005E2E6C" w:rsidRPr="00192792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0A5A2F">
              <w:rPr>
                <w:rFonts w:asciiTheme="majorHAnsi" w:hAnsiTheme="majorHAnsi" w:cstheme="majorHAnsi"/>
                <w:sz w:val="18"/>
                <w:szCs w:val="18"/>
              </w:rPr>
              <w:t>RAID 1, 5, 6, 10</w:t>
            </w:r>
          </w:p>
        </w:tc>
      </w:tr>
      <w:tr w:rsidR="005E2E6C" w:rsidRPr="00B33DDA" w14:paraId="001E41A1" w14:textId="77777777" w:rsidTr="00FD4DCE">
        <w:tc>
          <w:tcPr>
            <w:tcW w:w="527" w:type="dxa"/>
            <w:vAlign w:val="center"/>
          </w:tcPr>
          <w:p w14:paraId="2A363BD9" w14:textId="77777777" w:rsidR="005E2E6C" w:rsidRPr="0004645F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14:paraId="7DA2BF95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23B22">
              <w:rPr>
                <w:rFonts w:asciiTheme="majorHAnsi" w:hAnsiTheme="majorHAnsi" w:cstheme="majorHAnsi"/>
                <w:sz w:val="18"/>
                <w:szCs w:val="18"/>
              </w:rPr>
              <w:t>Storage format</w:t>
            </w:r>
          </w:p>
        </w:tc>
        <w:tc>
          <w:tcPr>
            <w:tcW w:w="6099" w:type="dxa"/>
            <w:vAlign w:val="center"/>
          </w:tcPr>
          <w:p w14:paraId="679CA978" w14:textId="77777777" w:rsidR="005E2E6C" w:rsidRPr="00823B22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23B2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Native block-level SAN or DAS</w:t>
            </w:r>
          </w:p>
        </w:tc>
      </w:tr>
      <w:tr w:rsidR="005E2E6C" w:rsidRPr="0081524F" w14:paraId="4E5D56E9" w14:textId="77777777" w:rsidTr="00FD4DCE">
        <w:tc>
          <w:tcPr>
            <w:tcW w:w="527" w:type="dxa"/>
            <w:vAlign w:val="center"/>
          </w:tcPr>
          <w:p w14:paraId="23C87995" w14:textId="77777777" w:rsidR="005E2E6C" w:rsidRPr="00823B2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595" w:type="dxa"/>
            <w:vAlign w:val="center"/>
          </w:tcPr>
          <w:p w14:paraId="5CED1688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A5A2F">
              <w:rPr>
                <w:rFonts w:asciiTheme="majorHAnsi" w:hAnsiTheme="majorHAnsi" w:cstheme="majorHAnsi"/>
                <w:sz w:val="18"/>
                <w:szCs w:val="18"/>
              </w:rPr>
              <w:t>Snapshots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(Migawki)</w:t>
            </w:r>
          </w:p>
        </w:tc>
        <w:tc>
          <w:tcPr>
            <w:tcW w:w="6099" w:type="dxa"/>
            <w:vAlign w:val="center"/>
          </w:tcPr>
          <w:p w14:paraId="0E8639A0" w14:textId="77777777" w:rsidR="005E2E6C" w:rsidRPr="000A5A2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1024</w:t>
            </w:r>
          </w:p>
        </w:tc>
      </w:tr>
      <w:tr w:rsidR="005E2E6C" w:rsidRPr="00F60E2E" w14:paraId="337D66BC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6DDC13CA" w14:textId="77777777" w:rsidR="005E2E6C" w:rsidRPr="00E669E1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595" w:type="dxa"/>
            <w:vAlign w:val="center"/>
          </w:tcPr>
          <w:p w14:paraId="2EF022D9" w14:textId="77777777" w:rsidR="005E2E6C" w:rsidRPr="00D4337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Kontroler</w:t>
            </w:r>
          </w:p>
        </w:tc>
        <w:tc>
          <w:tcPr>
            <w:tcW w:w="6099" w:type="dxa"/>
          </w:tcPr>
          <w:p w14:paraId="4D75990D" w14:textId="77777777" w:rsidR="005E2E6C" w:rsidRPr="00D43372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Dual kontroler 8 portów FC 32Gb</w:t>
            </w:r>
          </w:p>
        </w:tc>
      </w:tr>
      <w:tr w:rsidR="005E2E6C" w:rsidRPr="00F60E2E" w14:paraId="5F51B176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6CDAFA0F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595" w:type="dxa"/>
            <w:vAlign w:val="center"/>
          </w:tcPr>
          <w:p w14:paraId="27B80165" w14:textId="77777777" w:rsidR="005E2E6C" w:rsidRPr="00D4337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Host Interface</w:t>
            </w:r>
          </w:p>
        </w:tc>
        <w:tc>
          <w:tcPr>
            <w:tcW w:w="6099" w:type="dxa"/>
          </w:tcPr>
          <w:p w14:paraId="591A418D" w14:textId="77777777" w:rsidR="005E2E6C" w:rsidRPr="00D43372" w:rsidRDefault="005E2E6C" w:rsidP="005E2E6C">
            <w:pPr>
              <w:numPr>
                <w:ilvl w:val="0"/>
                <w:numId w:val="11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FC 32Gb</w:t>
            </w:r>
          </w:p>
        </w:tc>
      </w:tr>
      <w:tr w:rsidR="005E2E6C" w:rsidRPr="00F60E2E" w14:paraId="171D15DA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5C11E3A4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595" w:type="dxa"/>
            <w:vAlign w:val="center"/>
          </w:tcPr>
          <w:p w14:paraId="3556FA5F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 xml:space="preserve">Disk </w:t>
            </w:r>
            <w:proofErr w:type="spellStart"/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expansion</w:t>
            </w:r>
            <w:proofErr w:type="spellEnd"/>
            <w:r w:rsidRPr="00D433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protocol</w:t>
            </w:r>
            <w:proofErr w:type="spellEnd"/>
          </w:p>
        </w:tc>
        <w:tc>
          <w:tcPr>
            <w:tcW w:w="6099" w:type="dxa"/>
            <w:vAlign w:val="center"/>
          </w:tcPr>
          <w:p w14:paraId="64CFE8A6" w14:textId="77777777" w:rsidR="005E2E6C" w:rsidRPr="00D43372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12Gb SAS</w:t>
            </w:r>
          </w:p>
        </w:tc>
      </w:tr>
      <w:tr w:rsidR="005E2E6C" w:rsidRPr="00B33DDA" w14:paraId="493D33F4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51DC151A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1595" w:type="dxa"/>
            <w:vAlign w:val="center"/>
          </w:tcPr>
          <w:p w14:paraId="0322562C" w14:textId="77777777" w:rsidR="005E2E6C" w:rsidRPr="001B7C03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BF2561">
              <w:rPr>
                <w:rFonts w:asciiTheme="majorHAnsi" w:hAnsiTheme="majorHAnsi" w:cstheme="majorHAnsi"/>
                <w:sz w:val="18"/>
                <w:szCs w:val="18"/>
              </w:rPr>
              <w:t>Dyski</w:t>
            </w:r>
          </w:p>
        </w:tc>
        <w:tc>
          <w:tcPr>
            <w:tcW w:w="6099" w:type="dxa"/>
          </w:tcPr>
          <w:p w14:paraId="575093A6" w14:textId="77777777" w:rsidR="005E2E6C" w:rsidRPr="0004645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971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Hard Drives 3.2TB SSD SAS, Mixed Use, up to 24Gbps FIPS-140 512e 2.5in Hot-Plug, AG Drive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- </w:t>
            </w:r>
            <w:r w:rsidRPr="007971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14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szt.</w:t>
            </w:r>
          </w:p>
        </w:tc>
      </w:tr>
      <w:tr w:rsidR="005E2E6C" w:rsidRPr="00EF5DB4" w14:paraId="26E998C6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4BFEF0A8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595" w:type="dxa"/>
            <w:vAlign w:val="center"/>
          </w:tcPr>
          <w:p w14:paraId="0E632EC8" w14:textId="77777777" w:rsidR="005E2E6C" w:rsidRPr="001B7C03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D43372">
              <w:rPr>
                <w:rFonts w:asciiTheme="majorHAnsi" w:hAnsiTheme="majorHAnsi" w:cstheme="majorHAnsi"/>
                <w:sz w:val="18"/>
                <w:szCs w:val="18"/>
              </w:rPr>
              <w:t>Zarządzanie</w:t>
            </w:r>
          </w:p>
        </w:tc>
        <w:tc>
          <w:tcPr>
            <w:tcW w:w="6099" w:type="dxa"/>
          </w:tcPr>
          <w:p w14:paraId="0E0668A7" w14:textId="77777777" w:rsidR="005E2E6C" w:rsidRPr="00EF5DB4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F5DB4">
              <w:rPr>
                <w:rFonts w:asciiTheme="majorHAnsi" w:hAnsiTheme="majorHAnsi" w:cstheme="majorHAnsi"/>
                <w:sz w:val="18"/>
                <w:szCs w:val="18"/>
              </w:rPr>
              <w:t>Port min. 1x 1GbE, obsługa 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rzez przeglądarkę www</w:t>
            </w:r>
          </w:p>
        </w:tc>
      </w:tr>
      <w:tr w:rsidR="005E2E6C" w:rsidRPr="00F60E2E" w14:paraId="14888DFC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6A96B00E" w14:textId="77777777" w:rsidR="005E2E6C" w:rsidRPr="007971D5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1595" w:type="dxa"/>
            <w:vAlign w:val="center"/>
          </w:tcPr>
          <w:p w14:paraId="31ECF7E8" w14:textId="77777777" w:rsidR="005E2E6C" w:rsidRPr="001B7C03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92792">
              <w:rPr>
                <w:rFonts w:asciiTheme="majorHAnsi" w:hAnsiTheme="majorHAnsi" w:cstheme="majorHAnsi"/>
                <w:sz w:val="18"/>
                <w:szCs w:val="18"/>
              </w:rPr>
              <w:t>Zasil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acze</w:t>
            </w:r>
          </w:p>
        </w:tc>
        <w:tc>
          <w:tcPr>
            <w:tcW w:w="6099" w:type="dxa"/>
          </w:tcPr>
          <w:p w14:paraId="6AEF4B8E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Redundantne 2 </w:t>
            </w: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zasilacze 230VAC</w:t>
            </w:r>
          </w:p>
          <w:p w14:paraId="79328357" w14:textId="77777777" w:rsidR="005E2E6C" w:rsidRPr="00F60E2E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Moc zasilaczy: min. </w:t>
            </w:r>
            <w:r w:rsidRPr="00192792">
              <w:rPr>
                <w:rFonts w:asciiTheme="majorHAnsi" w:hAnsiTheme="majorHAnsi" w:cstheme="majorHAnsi"/>
                <w:sz w:val="18"/>
                <w:szCs w:val="18"/>
              </w:rPr>
              <w:t>580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 xml:space="preserve"> każdy</w:t>
            </w:r>
          </w:p>
          <w:p w14:paraId="21E58B15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60E2E">
              <w:rPr>
                <w:rFonts w:asciiTheme="majorHAnsi" w:hAnsiTheme="majorHAnsi" w:cstheme="majorHAnsi"/>
                <w:sz w:val="18"/>
                <w:szCs w:val="18"/>
              </w:rPr>
              <w:t>Obsługa automatycznego przełączania źródeł zasilania</w:t>
            </w:r>
          </w:p>
          <w:p w14:paraId="7E155C72" w14:textId="77777777" w:rsidR="005E2E6C" w:rsidRPr="00192792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92792">
              <w:rPr>
                <w:rFonts w:asciiTheme="majorHAnsi" w:hAnsiTheme="majorHAnsi" w:cstheme="majorHAnsi"/>
                <w:sz w:val="18"/>
                <w:szCs w:val="18"/>
              </w:rPr>
              <w:t>Kable zasilające  o długości do 5m</w:t>
            </w:r>
            <w:r w:rsidRPr="00192792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5E2E6C" w:rsidRPr="00E669E1" w14:paraId="29EDEA2A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55BBA6BB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595" w:type="dxa"/>
            <w:vAlign w:val="center"/>
          </w:tcPr>
          <w:p w14:paraId="1AF837E4" w14:textId="77777777" w:rsidR="005E2E6C" w:rsidRPr="00192792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Okablowanie</w:t>
            </w:r>
          </w:p>
        </w:tc>
        <w:tc>
          <w:tcPr>
            <w:tcW w:w="6099" w:type="dxa"/>
          </w:tcPr>
          <w:p w14:paraId="3F84E525" w14:textId="77777777" w:rsidR="005E2E6C" w:rsidRPr="008B50C0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ordy</w:t>
            </w:r>
            <w:proofErr w:type="spellEnd"/>
            <w:r w:rsidRPr="008B50C0">
              <w:rPr>
                <w:rFonts w:asciiTheme="majorHAnsi" w:hAnsiTheme="majorHAnsi" w:cstheme="majorHAnsi"/>
                <w:sz w:val="18"/>
                <w:szCs w:val="18"/>
              </w:rPr>
              <w:t xml:space="preserve"> ś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wiatłowodowe 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Multi-</w:t>
            </w:r>
            <w:proofErr w:type="spellStart"/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Mode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(MM) Duplex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 xml:space="preserve"> LC/PC &lt;- &gt; LC/PC OM4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 długości min. 2 metrów </w:t>
            </w:r>
            <w:r w:rsidRPr="008B50C0">
              <w:rPr>
                <w:rFonts w:asciiTheme="majorHAnsi" w:hAnsiTheme="majorHAnsi" w:cstheme="majorHAnsi"/>
                <w:sz w:val="18"/>
                <w:szCs w:val="18"/>
              </w:rPr>
              <w:t>– 8 szt.</w:t>
            </w:r>
          </w:p>
          <w:p w14:paraId="68578292" w14:textId="77777777" w:rsidR="005E2E6C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Kable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zasilające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230VAC – 2szt.</w:t>
            </w:r>
          </w:p>
          <w:p w14:paraId="00391BD8" w14:textId="77777777" w:rsidR="005E2E6C" w:rsidRPr="00E669E1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Patchcordy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Ethernet –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kpl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</w:tc>
      </w:tr>
      <w:tr w:rsidR="005E2E6C" w:rsidRPr="000A5A2F" w14:paraId="3C6137BD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273D05AF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1595" w:type="dxa"/>
            <w:vAlign w:val="center"/>
          </w:tcPr>
          <w:p w14:paraId="6B0FC3D1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A5A2F">
              <w:rPr>
                <w:rFonts w:asciiTheme="majorHAnsi" w:hAnsiTheme="majorHAnsi" w:cstheme="majorHAnsi"/>
                <w:sz w:val="18"/>
                <w:szCs w:val="18"/>
              </w:rPr>
              <w:t xml:space="preserve">Uniwersalny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0A5A2F">
              <w:rPr>
                <w:rFonts w:asciiTheme="majorHAnsi" w:hAnsiTheme="majorHAnsi" w:cstheme="majorHAnsi"/>
                <w:sz w:val="18"/>
                <w:szCs w:val="18"/>
              </w:rPr>
              <w:t>i prosty wzrost pojemności pamięci masowej</w:t>
            </w:r>
          </w:p>
        </w:tc>
        <w:tc>
          <w:tcPr>
            <w:tcW w:w="6099" w:type="dxa"/>
            <w:vAlign w:val="center"/>
          </w:tcPr>
          <w:p w14:paraId="56D8206F" w14:textId="77777777" w:rsidR="005E2E6C" w:rsidRPr="000A5A2F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Możliwość rozbudowy do 9 obudów  2U z 12Gb SAS</w:t>
            </w:r>
          </w:p>
        </w:tc>
      </w:tr>
      <w:tr w:rsidR="005E2E6C" w:rsidRPr="00E669E1" w14:paraId="0F69AAA7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78A41956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1595" w:type="dxa"/>
            <w:vAlign w:val="center"/>
          </w:tcPr>
          <w:p w14:paraId="4A6CE39D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Wkładki SFP+</w:t>
            </w:r>
          </w:p>
        </w:tc>
        <w:tc>
          <w:tcPr>
            <w:tcW w:w="6099" w:type="dxa"/>
          </w:tcPr>
          <w:p w14:paraId="4E64E31D" w14:textId="77777777" w:rsidR="005E2E6C" w:rsidRPr="00E669E1" w:rsidRDefault="005E2E6C" w:rsidP="005E2E6C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SFP+ FC 32Gb – 8szt.</w:t>
            </w:r>
          </w:p>
        </w:tc>
      </w:tr>
      <w:tr w:rsidR="005E2E6C" w:rsidRPr="00F60E2E" w14:paraId="7C76C3CA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63C47759" w14:textId="77777777" w:rsidR="005E2E6C" w:rsidRPr="00E669E1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1595" w:type="dxa"/>
            <w:vAlign w:val="center"/>
          </w:tcPr>
          <w:p w14:paraId="03237165" w14:textId="77777777" w:rsidR="005E2E6C" w:rsidRPr="001B7C03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F658B6">
              <w:rPr>
                <w:rFonts w:asciiTheme="majorHAnsi" w:hAnsiTheme="majorHAnsi" w:cstheme="majorHAnsi"/>
                <w:sz w:val="18"/>
                <w:szCs w:val="18"/>
              </w:rPr>
              <w:t>Warunki gwarancji</w:t>
            </w:r>
          </w:p>
        </w:tc>
        <w:tc>
          <w:tcPr>
            <w:tcW w:w="6099" w:type="dxa"/>
          </w:tcPr>
          <w:p w14:paraId="5A90C7EB" w14:textId="77777777" w:rsidR="00B33DDA" w:rsidRP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Gwarancja 7 lat</w:t>
            </w:r>
          </w:p>
          <w:p w14:paraId="7F52741C" w14:textId="77777777" w:rsidR="00B33DDA" w:rsidRP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Serwis producenta 24/7, reakcję serwisu w ciągu 4h</w:t>
            </w:r>
          </w:p>
          <w:p w14:paraId="193D4C09" w14:textId="77777777" w:rsidR="00B33DDA" w:rsidRPr="00B33DDA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Serwis w miejscu instalacji urządzeń</w:t>
            </w:r>
          </w:p>
          <w:p w14:paraId="35759F8D" w14:textId="5F9AC478" w:rsidR="005E2E6C" w:rsidRPr="007971D5" w:rsidRDefault="00B33DDA" w:rsidP="00B33DDA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B33DDA">
              <w:rPr>
                <w:rFonts w:asciiTheme="majorHAnsi" w:hAnsiTheme="majorHAnsi" w:cstheme="majorHAnsi"/>
                <w:sz w:val="18"/>
                <w:szCs w:val="18"/>
              </w:rPr>
              <w:t>Pozostawienie uszkodzonych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dysków w przypadku awarii w siedzibie Zamawiającego</w:t>
            </w:r>
          </w:p>
        </w:tc>
      </w:tr>
      <w:tr w:rsidR="005E2E6C" w:rsidRPr="00B33DDA" w14:paraId="072AFD43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7342238D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1595" w:type="dxa"/>
            <w:vAlign w:val="center"/>
          </w:tcPr>
          <w:p w14:paraId="4B5ACC23" w14:textId="77777777" w:rsidR="005E2E6C" w:rsidRPr="00F658B6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Wsparcie i integracja</w:t>
            </w:r>
          </w:p>
        </w:tc>
        <w:tc>
          <w:tcPr>
            <w:tcW w:w="6099" w:type="dxa"/>
            <w:vAlign w:val="center"/>
          </w:tcPr>
          <w:p w14:paraId="7556348D" w14:textId="77777777" w:rsidR="005E2E6C" w:rsidRPr="003B2BF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B2B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Microsoft Hyper-V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OS: </w:t>
            </w:r>
            <w:r w:rsidRPr="003B2B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Windows 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erver 2022 Datacenter)</w:t>
            </w:r>
          </w:p>
        </w:tc>
      </w:tr>
      <w:tr w:rsidR="005E2E6C" w:rsidRPr="00B33DDA" w14:paraId="19DF84F3" w14:textId="77777777" w:rsidTr="00FD4DCE">
        <w:trPr>
          <w:trHeight w:val="242"/>
        </w:trPr>
        <w:tc>
          <w:tcPr>
            <w:tcW w:w="527" w:type="dxa"/>
            <w:vAlign w:val="center"/>
          </w:tcPr>
          <w:p w14:paraId="1742A685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1595" w:type="dxa"/>
            <w:vAlign w:val="center"/>
          </w:tcPr>
          <w:p w14:paraId="72FAF21D" w14:textId="77777777" w:rsidR="005E2E6C" w:rsidRDefault="005E2E6C" w:rsidP="00FD4D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Wsparcie dla OS  hosta</w:t>
            </w:r>
          </w:p>
        </w:tc>
        <w:tc>
          <w:tcPr>
            <w:tcW w:w="6099" w:type="dxa"/>
            <w:vAlign w:val="center"/>
          </w:tcPr>
          <w:p w14:paraId="20272C69" w14:textId="77777777" w:rsidR="005E2E6C" w:rsidRPr="003B2BF6" w:rsidRDefault="005E2E6C" w:rsidP="005E2E6C">
            <w:pPr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B2B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Windows Server 2022 Datacenter, Windows Server 2019 Datacen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</w:t>
            </w:r>
          </w:p>
        </w:tc>
      </w:tr>
    </w:tbl>
    <w:p w14:paraId="2EFC18B9" w14:textId="77777777" w:rsidR="005E2E6C" w:rsidRDefault="005E2E6C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6A440E8B" w14:textId="77777777" w:rsidR="007D5F20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18A3A9C0" w14:textId="77777777" w:rsidR="007D5F20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64F3C225" w14:textId="77777777" w:rsidR="007D5F20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264FDD13" w14:textId="77777777" w:rsidR="007D5F20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31E17CCD" w14:textId="77777777" w:rsidR="007D5F20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15B11173" w14:textId="77777777" w:rsidR="007D5F20" w:rsidRPr="003B2BF6" w:rsidRDefault="007D5F20" w:rsidP="005E2E6C">
      <w:pPr>
        <w:pStyle w:val="Akapitzlist"/>
        <w:spacing w:after="120" w:line="240" w:lineRule="auto"/>
        <w:ind w:left="851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184D3EC3" w14:textId="77777777" w:rsidR="005E2E6C" w:rsidRDefault="005E2E6C" w:rsidP="005E2E6C">
      <w:pPr>
        <w:pStyle w:val="Akapitzlist"/>
        <w:numPr>
          <w:ilvl w:val="1"/>
          <w:numId w:val="10"/>
        </w:numPr>
        <w:spacing w:after="120" w:line="240" w:lineRule="auto"/>
        <w:jc w:val="both"/>
        <w:rPr>
          <w:rFonts w:ascii="Arial" w:hAnsi="Arial" w:cs="Arial"/>
          <w:b/>
          <w:bCs/>
        </w:rPr>
      </w:pPr>
      <w:r w:rsidRPr="00517A89">
        <w:rPr>
          <w:rFonts w:ascii="Arial" w:hAnsi="Arial" w:cs="Arial"/>
          <w:b/>
          <w:bCs/>
        </w:rPr>
        <w:lastRenderedPageBreak/>
        <w:t xml:space="preserve">Opis konsoli KVM </w:t>
      </w:r>
      <w:proofErr w:type="spellStart"/>
      <w:r w:rsidRPr="00517A89">
        <w:rPr>
          <w:rFonts w:ascii="Arial" w:hAnsi="Arial" w:cs="Arial"/>
          <w:b/>
          <w:bCs/>
        </w:rPr>
        <w:t>Rackmount</w:t>
      </w:r>
      <w:proofErr w:type="spellEnd"/>
      <w:r w:rsidRPr="00517A89">
        <w:rPr>
          <w:rFonts w:ascii="Arial" w:hAnsi="Arial" w:cs="Arial"/>
          <w:b/>
          <w:bCs/>
        </w:rPr>
        <w:t xml:space="preserve"> 19” 1U</w:t>
      </w:r>
    </w:p>
    <w:p w14:paraId="6FC7203A" w14:textId="77777777" w:rsidR="007D5F20" w:rsidRPr="00517A89" w:rsidRDefault="007D5F20" w:rsidP="007D5F20">
      <w:pPr>
        <w:pStyle w:val="Akapitzlist"/>
        <w:spacing w:after="120" w:line="240" w:lineRule="auto"/>
        <w:ind w:left="851"/>
        <w:jc w:val="both"/>
        <w:rPr>
          <w:rFonts w:ascii="Arial" w:hAnsi="Arial" w:cs="Arial"/>
          <w:b/>
          <w:bCs/>
        </w:rPr>
      </w:pPr>
    </w:p>
    <w:p w14:paraId="666D723D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Obudowa: 1U, kolor czarny</w:t>
      </w:r>
    </w:p>
    <w:p w14:paraId="0FC47F3B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Monitor o przekątnej 48.3 cm (19”)</w:t>
      </w:r>
    </w:p>
    <w:p w14:paraId="0051B196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8 portów KVM </w:t>
      </w:r>
      <w:proofErr w:type="spellStart"/>
      <w:r w:rsidRPr="00517A89">
        <w:rPr>
          <w:rFonts w:ascii="Arial" w:hAnsi="Arial" w:cs="Arial"/>
        </w:rPr>
        <w:t>switch</w:t>
      </w:r>
      <w:proofErr w:type="spellEnd"/>
    </w:p>
    <w:p w14:paraId="59166EFA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Klawiatura US/English </w:t>
      </w:r>
    </w:p>
    <w:p w14:paraId="4CAC6275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Obsługa: min. 16,7 milionów kolorów</w:t>
      </w:r>
    </w:p>
    <w:p w14:paraId="0C4A117A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>Płytka dotykowa (myszka) z dwoma przyciskami funkcyjnymi</w:t>
      </w:r>
    </w:p>
    <w:p w14:paraId="108D292D" w14:textId="77777777" w:rsidR="005E2E6C" w:rsidRPr="00517A89" w:rsidRDefault="005E2E6C" w:rsidP="007D5F20">
      <w:pPr>
        <w:pStyle w:val="Akapitzlist"/>
        <w:numPr>
          <w:ilvl w:val="2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8 </w:t>
      </w:r>
      <w:proofErr w:type="spellStart"/>
      <w:r w:rsidRPr="00517A89">
        <w:rPr>
          <w:rFonts w:ascii="Arial" w:hAnsi="Arial" w:cs="Arial"/>
        </w:rPr>
        <w:t>kpl</w:t>
      </w:r>
      <w:proofErr w:type="spellEnd"/>
      <w:r w:rsidRPr="00517A89">
        <w:rPr>
          <w:rFonts w:ascii="Arial" w:hAnsi="Arial" w:cs="Arial"/>
        </w:rPr>
        <w:t>. okablowania KVM</w:t>
      </w:r>
    </w:p>
    <w:p w14:paraId="0B290429" w14:textId="3F9162D9" w:rsidR="001F3BCD" w:rsidRPr="00BD6CA8" w:rsidRDefault="001F3BCD" w:rsidP="00BD6CA8">
      <w:pPr>
        <w:spacing w:line="360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1F3BCD" w:rsidRPr="00BD6CA8" w:rsidSect="00BD43EB">
      <w:headerReference w:type="default" r:id="rId16"/>
      <w:footerReference w:type="default" r:id="rId17"/>
      <w:pgSz w:w="11906" w:h="16838"/>
      <w:pgMar w:top="1418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8905E" w14:textId="77777777" w:rsidR="00686F2B" w:rsidRDefault="00686F2B">
      <w:r>
        <w:separator/>
      </w:r>
    </w:p>
  </w:endnote>
  <w:endnote w:type="continuationSeparator" w:id="0">
    <w:p w14:paraId="6F416FCC" w14:textId="77777777" w:rsidR="00686F2B" w:rsidRDefault="0068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810E" w14:textId="6B4CE000" w:rsidR="00EA58EF" w:rsidRPr="005264FA" w:rsidRDefault="002335FF" w:rsidP="00EA58EF">
    <w:pPr>
      <w:pStyle w:val="Stopka"/>
      <w:pBdr>
        <w:top w:val="single" w:sz="8" w:space="1" w:color="auto"/>
      </w:pBdr>
      <w:jc w:val="center"/>
      <w:rPr>
        <w:rFonts w:ascii="Arial" w:hAnsi="Arial" w:cs="Arial"/>
        <w:sz w:val="18"/>
        <w:szCs w:val="18"/>
      </w:rPr>
    </w:pPr>
    <w:r w:rsidRPr="005264FA">
      <w:rPr>
        <w:rFonts w:ascii="Arial" w:hAnsi="Arial" w:cs="Arial"/>
        <w:sz w:val="18"/>
        <w:szCs w:val="18"/>
      </w:rPr>
      <w:t xml:space="preserve">Dostawa </w:t>
    </w:r>
    <w:r w:rsidR="00C8209A" w:rsidRPr="005264FA">
      <w:rPr>
        <w:rFonts w:ascii="Arial" w:hAnsi="Arial" w:cs="Arial"/>
        <w:sz w:val="18"/>
        <w:szCs w:val="18"/>
      </w:rPr>
      <w:t>s</w:t>
    </w:r>
    <w:r w:rsidR="007D5F20">
      <w:rPr>
        <w:rFonts w:ascii="Arial" w:hAnsi="Arial" w:cs="Arial"/>
        <w:sz w:val="18"/>
        <w:szCs w:val="18"/>
      </w:rPr>
      <w:t xml:space="preserve">erwerów i macierzy dyskowej </w:t>
    </w:r>
    <w:r w:rsidR="00EA58EF" w:rsidRPr="005264FA">
      <w:rPr>
        <w:rFonts w:ascii="Arial" w:hAnsi="Arial" w:cs="Arial"/>
        <w:sz w:val="18"/>
        <w:szCs w:val="18"/>
      </w:rPr>
      <w:t xml:space="preserve">– </w:t>
    </w:r>
    <w:r w:rsidR="00C8209A" w:rsidRPr="005264FA">
      <w:rPr>
        <w:rFonts w:ascii="Arial" w:hAnsi="Arial" w:cs="Arial"/>
        <w:sz w:val="18"/>
        <w:szCs w:val="18"/>
      </w:rPr>
      <w:t>5</w:t>
    </w:r>
    <w:r w:rsidR="007D5F20">
      <w:rPr>
        <w:rFonts w:ascii="Arial" w:hAnsi="Arial" w:cs="Arial"/>
        <w:sz w:val="18"/>
        <w:szCs w:val="18"/>
      </w:rPr>
      <w:t>2</w:t>
    </w:r>
    <w:r w:rsidR="00EA58EF" w:rsidRPr="005264FA">
      <w:rPr>
        <w:rFonts w:ascii="Arial" w:hAnsi="Arial" w:cs="Arial"/>
        <w:sz w:val="18"/>
        <w:szCs w:val="18"/>
      </w:rPr>
      <w:t>/FZ/202</w:t>
    </w:r>
    <w:r w:rsidR="002C6CB6" w:rsidRPr="005264FA">
      <w:rPr>
        <w:rFonts w:ascii="Arial" w:hAnsi="Arial" w:cs="Arial"/>
        <w:sz w:val="18"/>
        <w:szCs w:val="18"/>
      </w:rPr>
      <w:t>4</w:t>
    </w:r>
  </w:p>
  <w:p w14:paraId="4807FF8B" w14:textId="31360735" w:rsidR="00984926" w:rsidRPr="00A60D34" w:rsidRDefault="00A60D34" w:rsidP="00A60D34">
    <w:pPr>
      <w:pStyle w:val="Stopka"/>
      <w:pBdr>
        <w:top w:val="single" w:sz="8" w:space="1" w:color="auto"/>
      </w:pBdr>
      <w:rPr>
        <w:rFonts w:ascii="Arial" w:hAnsi="Arial" w:cs="Arial"/>
        <w:sz w:val="18"/>
        <w:szCs w:val="18"/>
      </w:rPr>
    </w:pPr>
    <w:r w:rsidRPr="005264FA">
      <w:rPr>
        <w:rFonts w:ascii="Arial" w:hAnsi="Arial" w:cs="Arial"/>
        <w:sz w:val="18"/>
        <w:szCs w:val="18"/>
      </w:rPr>
      <w:t xml:space="preserve">                                                                     </w:t>
    </w:r>
    <w:r w:rsidRPr="005264FA">
      <w:tab/>
    </w:r>
    <w:r w:rsidRPr="005264FA">
      <w:rPr>
        <w:rStyle w:val="Numerstrony"/>
        <w:sz w:val="18"/>
        <w:szCs w:val="18"/>
      </w:rPr>
      <w:fldChar w:fldCharType="begin"/>
    </w:r>
    <w:r w:rsidRPr="005264FA">
      <w:rPr>
        <w:rStyle w:val="Numerstrony"/>
        <w:sz w:val="18"/>
        <w:szCs w:val="18"/>
      </w:rPr>
      <w:instrText xml:space="preserve"> PAGE </w:instrText>
    </w:r>
    <w:r w:rsidRPr="005264FA">
      <w:rPr>
        <w:rStyle w:val="Numerstrony"/>
        <w:sz w:val="18"/>
        <w:szCs w:val="18"/>
      </w:rPr>
      <w:fldChar w:fldCharType="separate"/>
    </w:r>
    <w:r w:rsidRPr="005264FA">
      <w:rPr>
        <w:rStyle w:val="Numerstrony"/>
        <w:sz w:val="18"/>
        <w:szCs w:val="18"/>
      </w:rPr>
      <w:t>1</w:t>
    </w:r>
    <w:r w:rsidRPr="005264FA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84DFC" w14:textId="77777777" w:rsidR="00686F2B" w:rsidRDefault="00686F2B">
      <w:r>
        <w:separator/>
      </w:r>
    </w:p>
  </w:footnote>
  <w:footnote w:type="continuationSeparator" w:id="0">
    <w:p w14:paraId="03796F19" w14:textId="77777777" w:rsidR="00686F2B" w:rsidRDefault="0068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3E6E8C" w:rsidRPr="00B33DDA" w14:paraId="253626FD" w14:textId="77777777" w:rsidTr="004508E5">
      <w:trPr>
        <w:trHeight w:val="1128"/>
      </w:trPr>
      <w:tc>
        <w:tcPr>
          <w:tcW w:w="6663" w:type="dxa"/>
        </w:tcPr>
        <w:p w14:paraId="73161F19" w14:textId="03C3DF85" w:rsidR="003E6E8C" w:rsidRPr="0066237D" w:rsidRDefault="003E6E8C" w:rsidP="003E6E8C">
          <w:pPr>
            <w:ind w:left="11" w:hanging="11"/>
            <w:rPr>
              <w:rFonts w:ascii="Calibri" w:hAnsi="Calibri"/>
              <w:bCs/>
              <w:sz w:val="22"/>
              <w:szCs w:val="22"/>
            </w:rPr>
          </w:pPr>
          <w:bookmarkStart w:id="4" w:name="_Hlk31714903"/>
          <w:r w:rsidRPr="0066237D">
            <w:rPr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2AA41068" wp14:editId="0D46898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237D">
            <w:rPr>
              <w:rFonts w:ascii="Arial" w:hAnsi="Arial"/>
              <w:bCs/>
            </w:rPr>
            <w:t>“</w:t>
          </w:r>
          <w:r w:rsidRPr="0066237D">
            <w:rPr>
              <w:rFonts w:ascii="Calibri" w:hAnsi="Calibri"/>
              <w:bCs/>
              <w:sz w:val="22"/>
              <w:szCs w:val="22"/>
            </w:rPr>
            <w:t xml:space="preserve">Zielonogórskie Wodociągi </w:t>
          </w:r>
          <w:r w:rsidR="000D6BDE">
            <w:rPr>
              <w:rFonts w:ascii="Calibri" w:hAnsi="Calibri"/>
              <w:bCs/>
              <w:sz w:val="22"/>
              <w:szCs w:val="22"/>
            </w:rPr>
            <w:t>i</w:t>
          </w:r>
          <w:r w:rsidRPr="0066237D">
            <w:rPr>
              <w:rFonts w:ascii="Calibri" w:hAnsi="Calibri"/>
              <w:bCs/>
              <w:sz w:val="22"/>
              <w:szCs w:val="22"/>
            </w:rPr>
            <w:t xml:space="preserve"> Kanalizacja” Sp. z o.o.</w:t>
          </w:r>
        </w:p>
        <w:p w14:paraId="32B40090" w14:textId="77777777" w:rsidR="003E6E8C" w:rsidRPr="0066237D" w:rsidRDefault="003E6E8C" w:rsidP="003E6E8C">
          <w:pPr>
            <w:ind w:left="11" w:hanging="11"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ul. Zjednoczenia 110 a</w:t>
          </w:r>
        </w:p>
        <w:p w14:paraId="3E865F2B" w14:textId="77777777" w:rsidR="003E6E8C" w:rsidRPr="0066237D" w:rsidRDefault="003E6E8C" w:rsidP="003E6E8C">
          <w:pPr>
            <w:ind w:left="11" w:hanging="11"/>
            <w:contextualSpacing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65-120 Zielona Góra</w:t>
          </w:r>
        </w:p>
        <w:p w14:paraId="43FDB9B4" w14:textId="77777777" w:rsidR="003E6E8C" w:rsidRDefault="003E6E8C" w:rsidP="003E6E8C">
          <w:pPr>
            <w:ind w:left="11" w:hanging="11"/>
            <w:contextualSpacing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Polska</w:t>
          </w:r>
        </w:p>
        <w:p w14:paraId="77CA1A5C" w14:textId="77777777" w:rsidR="003E6E8C" w:rsidRPr="00192772" w:rsidRDefault="003E6E8C" w:rsidP="003E6E8C">
          <w:pPr>
            <w:ind w:left="11" w:hanging="11"/>
            <w:contextualSpacing/>
            <w:rPr>
              <w:rFonts w:ascii="Arial" w:hAnsi="Arial"/>
              <w:b/>
              <w:sz w:val="24"/>
              <w:szCs w:val="24"/>
            </w:rPr>
          </w:pPr>
          <w:r>
            <w:rPr>
              <w:rFonts w:ascii="Calibri" w:hAnsi="Calibri"/>
              <w:bCs/>
              <w:sz w:val="22"/>
              <w:szCs w:val="22"/>
            </w:rPr>
            <w:t xml:space="preserve">                                 </w:t>
          </w:r>
          <w:r>
            <w:rPr>
              <w:rFonts w:ascii="Calibri" w:hAnsi="Calibri"/>
              <w:b/>
              <w:sz w:val="24"/>
              <w:szCs w:val="24"/>
            </w:rPr>
            <w:t>Sekcja ds. Zamówień Publicznych</w:t>
          </w:r>
        </w:p>
      </w:tc>
      <w:tc>
        <w:tcPr>
          <w:tcW w:w="3260" w:type="dxa"/>
        </w:tcPr>
        <w:p w14:paraId="1F6231D0" w14:textId="77777777" w:rsidR="003E6E8C" w:rsidRPr="0066237D" w:rsidRDefault="003E6E8C" w:rsidP="003E6E8C">
          <w:pPr>
            <w:rPr>
              <w:rFonts w:ascii="Calibri" w:hAnsi="Calibri" w:cs="Calibri"/>
              <w:sz w:val="22"/>
              <w:szCs w:val="22"/>
              <w:lang w:val="en-US"/>
            </w:rPr>
          </w:pPr>
          <w:proofErr w:type="spellStart"/>
          <w:r w:rsidRPr="0066237D">
            <w:rPr>
              <w:rFonts w:ascii="Calibri" w:hAnsi="Calibri" w:cs="Calibri"/>
              <w:sz w:val="22"/>
              <w:szCs w:val="22"/>
              <w:lang w:val="en-US"/>
            </w:rPr>
            <w:t>Telefon</w:t>
          </w:r>
          <w:proofErr w:type="spellEnd"/>
          <w:r w:rsidRPr="0066237D">
            <w:rPr>
              <w:rFonts w:ascii="Calibri" w:hAnsi="Calibri" w:cs="Calibri"/>
              <w:sz w:val="22"/>
              <w:szCs w:val="22"/>
              <w:lang w:val="en-US"/>
            </w:rPr>
            <w:t>: 68 4519 34</w:t>
          </w:r>
          <w:r>
            <w:rPr>
              <w:rFonts w:ascii="Calibri" w:hAnsi="Calibri" w:cs="Calibri"/>
              <w:sz w:val="22"/>
              <w:szCs w:val="22"/>
              <w:lang w:val="en-US"/>
            </w:rPr>
            <w:t>2-307</w:t>
          </w:r>
        </w:p>
        <w:p w14:paraId="151DABBE" w14:textId="77777777" w:rsidR="003E6E8C" w:rsidRPr="0066237D" w:rsidRDefault="003E6E8C" w:rsidP="003E6E8C">
          <w:pPr>
            <w:rPr>
              <w:rFonts w:ascii="Calibri" w:hAnsi="Calibri" w:cs="Calibri"/>
              <w:sz w:val="22"/>
              <w:szCs w:val="22"/>
              <w:lang w:val="en-US"/>
            </w:rPr>
          </w:pPr>
          <w:r w:rsidRPr="0066237D">
            <w:rPr>
              <w:rFonts w:ascii="Calibri" w:hAnsi="Calibri" w:cs="Calibri"/>
              <w:sz w:val="22"/>
              <w:szCs w:val="22"/>
              <w:lang w:val="en-US"/>
            </w:rPr>
            <w:t>Fax:       68 4519 340</w:t>
          </w:r>
        </w:p>
        <w:p w14:paraId="2E524DD3" w14:textId="77777777" w:rsidR="003E6E8C" w:rsidRPr="0066237D" w:rsidRDefault="003E6E8C" w:rsidP="003E6E8C">
          <w:pPr>
            <w:rPr>
              <w:rFonts w:ascii="Calibri" w:hAnsi="Calibri" w:cs="Calibri"/>
              <w:sz w:val="22"/>
              <w:szCs w:val="22"/>
              <w:lang w:val="en-US"/>
            </w:rPr>
          </w:pPr>
          <w:r w:rsidRPr="0066237D">
            <w:rPr>
              <w:rFonts w:ascii="Calibri" w:hAnsi="Calibri" w:cs="Calibri"/>
              <w:sz w:val="22"/>
              <w:szCs w:val="22"/>
              <w:lang w:val="en-US"/>
            </w:rPr>
            <w:t xml:space="preserve">e-mail: </w:t>
          </w:r>
          <w:hyperlink r:id="rId2" w:history="1">
            <w:r w:rsidRPr="005B684B">
              <w:rPr>
                <w:rStyle w:val="Hipercze"/>
                <w:rFonts w:ascii="Calibri" w:hAnsi="Calibri" w:cs="Calibri"/>
                <w:sz w:val="22"/>
                <w:szCs w:val="22"/>
                <w:lang w:val="en-US"/>
              </w:rPr>
              <w:t>zamowienia@zwik.zgora.pl</w:t>
            </w:r>
          </w:hyperlink>
        </w:p>
        <w:p w14:paraId="26805B2A" w14:textId="77777777" w:rsidR="003E6E8C" w:rsidRPr="0066237D" w:rsidRDefault="003E6E8C" w:rsidP="003E6E8C">
          <w:pPr>
            <w:rPr>
              <w:rFonts w:ascii="Arial" w:hAnsi="Arial"/>
              <w:sz w:val="22"/>
              <w:szCs w:val="22"/>
              <w:lang w:val="en-US"/>
            </w:rPr>
          </w:pPr>
          <w:hyperlink r:id="rId3" w:history="1">
            <w:r w:rsidRPr="0066237D"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/>
              </w:rPr>
              <w:t>http://www.zwik.zgora.pl</w:t>
            </w:r>
          </w:hyperlink>
        </w:p>
      </w:tc>
    </w:tr>
    <w:bookmarkEnd w:id="4"/>
  </w:tbl>
  <w:p w14:paraId="345B49CE" w14:textId="77777777" w:rsidR="00984926" w:rsidRPr="000E7406" w:rsidRDefault="00984926" w:rsidP="00397C1E">
    <w:pPr>
      <w:pStyle w:val="Nagwek"/>
      <w:rPr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4AD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6013"/>
    <w:multiLevelType w:val="multilevel"/>
    <w:tmpl w:val="874E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A71A7"/>
    <w:multiLevelType w:val="multilevel"/>
    <w:tmpl w:val="E40C2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C03A7E"/>
    <w:multiLevelType w:val="multilevel"/>
    <w:tmpl w:val="410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B6E30"/>
    <w:multiLevelType w:val="hybridMultilevel"/>
    <w:tmpl w:val="180CFAC8"/>
    <w:lvl w:ilvl="0" w:tplc="90A8ED26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90C7B"/>
    <w:multiLevelType w:val="multilevel"/>
    <w:tmpl w:val="116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24C1F"/>
    <w:multiLevelType w:val="multilevel"/>
    <w:tmpl w:val="E90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A74E5"/>
    <w:multiLevelType w:val="hybridMultilevel"/>
    <w:tmpl w:val="D9A04B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F4D48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49E3"/>
    <w:multiLevelType w:val="hybridMultilevel"/>
    <w:tmpl w:val="96EC6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37568"/>
    <w:multiLevelType w:val="multilevel"/>
    <w:tmpl w:val="CFD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84989"/>
    <w:multiLevelType w:val="multilevel"/>
    <w:tmpl w:val="A50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8291D"/>
    <w:multiLevelType w:val="hybridMultilevel"/>
    <w:tmpl w:val="239A5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82AB2A">
      <w:start w:val="3"/>
      <w:numFmt w:val="bullet"/>
      <w:lvlText w:val="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B83"/>
    <w:multiLevelType w:val="multilevel"/>
    <w:tmpl w:val="E10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422A6"/>
    <w:multiLevelType w:val="multilevel"/>
    <w:tmpl w:val="F24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34795"/>
    <w:multiLevelType w:val="hybridMultilevel"/>
    <w:tmpl w:val="C47C729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791339"/>
    <w:multiLevelType w:val="multilevel"/>
    <w:tmpl w:val="4406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65457"/>
    <w:multiLevelType w:val="hybridMultilevel"/>
    <w:tmpl w:val="A364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62D7E"/>
    <w:multiLevelType w:val="multilevel"/>
    <w:tmpl w:val="EAC8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73711"/>
    <w:multiLevelType w:val="multilevel"/>
    <w:tmpl w:val="914A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D7511"/>
    <w:multiLevelType w:val="hybridMultilevel"/>
    <w:tmpl w:val="D3D8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4EC4"/>
    <w:multiLevelType w:val="multilevel"/>
    <w:tmpl w:val="0248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652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7B3A46"/>
    <w:multiLevelType w:val="hybridMultilevel"/>
    <w:tmpl w:val="AED2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F12FC"/>
    <w:multiLevelType w:val="multilevel"/>
    <w:tmpl w:val="1DF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7642">
    <w:abstractNumId w:val="4"/>
  </w:num>
  <w:num w:numId="2" w16cid:durableId="1998150456">
    <w:abstractNumId w:val="8"/>
  </w:num>
  <w:num w:numId="3" w16cid:durableId="418990221">
    <w:abstractNumId w:val="22"/>
  </w:num>
  <w:num w:numId="4" w16cid:durableId="1650132237">
    <w:abstractNumId w:val="19"/>
  </w:num>
  <w:num w:numId="5" w16cid:durableId="1934632737">
    <w:abstractNumId w:val="16"/>
  </w:num>
  <w:num w:numId="6" w16cid:durableId="2132674908">
    <w:abstractNumId w:val="0"/>
  </w:num>
  <w:num w:numId="7" w16cid:durableId="328487710">
    <w:abstractNumId w:val="21"/>
  </w:num>
  <w:num w:numId="8" w16cid:durableId="275216463">
    <w:abstractNumId w:val="11"/>
  </w:num>
  <w:num w:numId="9" w16cid:durableId="1561096107">
    <w:abstractNumId w:val="14"/>
  </w:num>
  <w:num w:numId="10" w16cid:durableId="1269192430">
    <w:abstractNumId w:val="2"/>
  </w:num>
  <w:num w:numId="11" w16cid:durableId="2007317243">
    <w:abstractNumId w:val="12"/>
  </w:num>
  <w:num w:numId="12" w16cid:durableId="129909106">
    <w:abstractNumId w:val="18"/>
  </w:num>
  <w:num w:numId="13" w16cid:durableId="447815489">
    <w:abstractNumId w:val="23"/>
  </w:num>
  <w:num w:numId="14" w16cid:durableId="1809400897">
    <w:abstractNumId w:val="5"/>
  </w:num>
  <w:num w:numId="15" w16cid:durableId="1831601567">
    <w:abstractNumId w:val="6"/>
  </w:num>
  <w:num w:numId="16" w16cid:durableId="661197290">
    <w:abstractNumId w:val="15"/>
  </w:num>
  <w:num w:numId="17" w16cid:durableId="749161309">
    <w:abstractNumId w:val="17"/>
  </w:num>
  <w:num w:numId="18" w16cid:durableId="2070836239">
    <w:abstractNumId w:val="20"/>
  </w:num>
  <w:num w:numId="19" w16cid:durableId="2102752298">
    <w:abstractNumId w:val="3"/>
  </w:num>
  <w:num w:numId="20" w16cid:durableId="778718801">
    <w:abstractNumId w:val="9"/>
  </w:num>
  <w:num w:numId="21" w16cid:durableId="1933778180">
    <w:abstractNumId w:val="10"/>
  </w:num>
  <w:num w:numId="22" w16cid:durableId="1773042699">
    <w:abstractNumId w:val="13"/>
  </w:num>
  <w:num w:numId="23" w16cid:durableId="938610094">
    <w:abstractNumId w:val="7"/>
  </w:num>
  <w:num w:numId="24" w16cid:durableId="20093632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8"/>
    <w:rsid w:val="000015DA"/>
    <w:rsid w:val="00002062"/>
    <w:rsid w:val="00005561"/>
    <w:rsid w:val="000063FA"/>
    <w:rsid w:val="00006951"/>
    <w:rsid w:val="00010C4F"/>
    <w:rsid w:val="000128FC"/>
    <w:rsid w:val="00012AEA"/>
    <w:rsid w:val="00012B24"/>
    <w:rsid w:val="0001347B"/>
    <w:rsid w:val="00015B0A"/>
    <w:rsid w:val="00015C29"/>
    <w:rsid w:val="00016BA0"/>
    <w:rsid w:val="00021107"/>
    <w:rsid w:val="000250A0"/>
    <w:rsid w:val="00025578"/>
    <w:rsid w:val="000268AB"/>
    <w:rsid w:val="00026AD3"/>
    <w:rsid w:val="00027A2E"/>
    <w:rsid w:val="00031B33"/>
    <w:rsid w:val="00031E0E"/>
    <w:rsid w:val="0003378E"/>
    <w:rsid w:val="00035B2B"/>
    <w:rsid w:val="00036B09"/>
    <w:rsid w:val="00040C5F"/>
    <w:rsid w:val="00041D2E"/>
    <w:rsid w:val="000420E0"/>
    <w:rsid w:val="00045FE0"/>
    <w:rsid w:val="00046BCF"/>
    <w:rsid w:val="0005130B"/>
    <w:rsid w:val="00051FE3"/>
    <w:rsid w:val="0005289E"/>
    <w:rsid w:val="00052C2C"/>
    <w:rsid w:val="00052C56"/>
    <w:rsid w:val="00052FB6"/>
    <w:rsid w:val="00056A73"/>
    <w:rsid w:val="00056FA2"/>
    <w:rsid w:val="00057448"/>
    <w:rsid w:val="00061202"/>
    <w:rsid w:val="00067062"/>
    <w:rsid w:val="00072180"/>
    <w:rsid w:val="00072831"/>
    <w:rsid w:val="000732A8"/>
    <w:rsid w:val="000742BE"/>
    <w:rsid w:val="00075188"/>
    <w:rsid w:val="00076587"/>
    <w:rsid w:val="0007770C"/>
    <w:rsid w:val="00080764"/>
    <w:rsid w:val="000818C7"/>
    <w:rsid w:val="00083312"/>
    <w:rsid w:val="00084770"/>
    <w:rsid w:val="00084AEE"/>
    <w:rsid w:val="000851E9"/>
    <w:rsid w:val="000853E6"/>
    <w:rsid w:val="00086BD2"/>
    <w:rsid w:val="0008747A"/>
    <w:rsid w:val="00090599"/>
    <w:rsid w:val="000908E7"/>
    <w:rsid w:val="00091322"/>
    <w:rsid w:val="000927A6"/>
    <w:rsid w:val="000933BB"/>
    <w:rsid w:val="00093967"/>
    <w:rsid w:val="00094B96"/>
    <w:rsid w:val="00094E3D"/>
    <w:rsid w:val="000955D5"/>
    <w:rsid w:val="00095CD5"/>
    <w:rsid w:val="00096660"/>
    <w:rsid w:val="000A0510"/>
    <w:rsid w:val="000A0CE0"/>
    <w:rsid w:val="000A1BAF"/>
    <w:rsid w:val="000B33F5"/>
    <w:rsid w:val="000B3857"/>
    <w:rsid w:val="000B49F2"/>
    <w:rsid w:val="000B5055"/>
    <w:rsid w:val="000C07D6"/>
    <w:rsid w:val="000C2AA4"/>
    <w:rsid w:val="000C300F"/>
    <w:rsid w:val="000C531D"/>
    <w:rsid w:val="000C5883"/>
    <w:rsid w:val="000C736E"/>
    <w:rsid w:val="000C785E"/>
    <w:rsid w:val="000D1095"/>
    <w:rsid w:val="000D3063"/>
    <w:rsid w:val="000D4E8B"/>
    <w:rsid w:val="000D5BAA"/>
    <w:rsid w:val="000D6BDE"/>
    <w:rsid w:val="000E030D"/>
    <w:rsid w:val="000E04C4"/>
    <w:rsid w:val="000E050B"/>
    <w:rsid w:val="000E1A4E"/>
    <w:rsid w:val="000E32A2"/>
    <w:rsid w:val="000E3441"/>
    <w:rsid w:val="000E510E"/>
    <w:rsid w:val="000E6D76"/>
    <w:rsid w:val="000E7406"/>
    <w:rsid w:val="000E7D25"/>
    <w:rsid w:val="000F34CE"/>
    <w:rsid w:val="000F4999"/>
    <w:rsid w:val="000F5991"/>
    <w:rsid w:val="000F5EB6"/>
    <w:rsid w:val="000F7F60"/>
    <w:rsid w:val="000F7FD0"/>
    <w:rsid w:val="00100771"/>
    <w:rsid w:val="00100851"/>
    <w:rsid w:val="001011A4"/>
    <w:rsid w:val="00101322"/>
    <w:rsid w:val="00105AB1"/>
    <w:rsid w:val="00105C8B"/>
    <w:rsid w:val="00105EF3"/>
    <w:rsid w:val="00106848"/>
    <w:rsid w:val="00106C44"/>
    <w:rsid w:val="001074D9"/>
    <w:rsid w:val="0011048C"/>
    <w:rsid w:val="001116A6"/>
    <w:rsid w:val="001124FE"/>
    <w:rsid w:val="001128FB"/>
    <w:rsid w:val="00112DE8"/>
    <w:rsid w:val="00112EED"/>
    <w:rsid w:val="00112F9E"/>
    <w:rsid w:val="00113966"/>
    <w:rsid w:val="00114A7D"/>
    <w:rsid w:val="00114BD6"/>
    <w:rsid w:val="001172D1"/>
    <w:rsid w:val="001201FC"/>
    <w:rsid w:val="00122C64"/>
    <w:rsid w:val="00123E6C"/>
    <w:rsid w:val="00124FAF"/>
    <w:rsid w:val="0012513C"/>
    <w:rsid w:val="00125E04"/>
    <w:rsid w:val="0012605E"/>
    <w:rsid w:val="00126446"/>
    <w:rsid w:val="00130871"/>
    <w:rsid w:val="0013146B"/>
    <w:rsid w:val="0013156B"/>
    <w:rsid w:val="00137150"/>
    <w:rsid w:val="001424DD"/>
    <w:rsid w:val="001427A2"/>
    <w:rsid w:val="00142B21"/>
    <w:rsid w:val="00143EDA"/>
    <w:rsid w:val="001445F8"/>
    <w:rsid w:val="00145811"/>
    <w:rsid w:val="00145E31"/>
    <w:rsid w:val="00150B6C"/>
    <w:rsid w:val="0015183B"/>
    <w:rsid w:val="00152399"/>
    <w:rsid w:val="00152681"/>
    <w:rsid w:val="0015350F"/>
    <w:rsid w:val="001538B8"/>
    <w:rsid w:val="0015422C"/>
    <w:rsid w:val="00155EE7"/>
    <w:rsid w:val="00157D72"/>
    <w:rsid w:val="00160ABB"/>
    <w:rsid w:val="00162655"/>
    <w:rsid w:val="00165575"/>
    <w:rsid w:val="00165E5A"/>
    <w:rsid w:val="001669AD"/>
    <w:rsid w:val="00166A6B"/>
    <w:rsid w:val="001675FB"/>
    <w:rsid w:val="001721F9"/>
    <w:rsid w:val="00172736"/>
    <w:rsid w:val="00176F24"/>
    <w:rsid w:val="001775A7"/>
    <w:rsid w:val="0017784D"/>
    <w:rsid w:val="001807E2"/>
    <w:rsid w:val="001838E7"/>
    <w:rsid w:val="00183E26"/>
    <w:rsid w:val="00186410"/>
    <w:rsid w:val="00193516"/>
    <w:rsid w:val="00193CE3"/>
    <w:rsid w:val="001966F0"/>
    <w:rsid w:val="001974A5"/>
    <w:rsid w:val="00197902"/>
    <w:rsid w:val="001A2059"/>
    <w:rsid w:val="001A2BE0"/>
    <w:rsid w:val="001A2C3E"/>
    <w:rsid w:val="001A2CD9"/>
    <w:rsid w:val="001A530A"/>
    <w:rsid w:val="001A56AF"/>
    <w:rsid w:val="001B3002"/>
    <w:rsid w:val="001B3B26"/>
    <w:rsid w:val="001B3CE6"/>
    <w:rsid w:val="001B433C"/>
    <w:rsid w:val="001B47B6"/>
    <w:rsid w:val="001B5BA1"/>
    <w:rsid w:val="001B5DA1"/>
    <w:rsid w:val="001B60E1"/>
    <w:rsid w:val="001B6738"/>
    <w:rsid w:val="001C1C4A"/>
    <w:rsid w:val="001C20D0"/>
    <w:rsid w:val="001C2C7B"/>
    <w:rsid w:val="001C3F00"/>
    <w:rsid w:val="001C77B4"/>
    <w:rsid w:val="001D0578"/>
    <w:rsid w:val="001D223F"/>
    <w:rsid w:val="001D23A4"/>
    <w:rsid w:val="001D3625"/>
    <w:rsid w:val="001D6097"/>
    <w:rsid w:val="001D6FF7"/>
    <w:rsid w:val="001D7ADA"/>
    <w:rsid w:val="001E10E4"/>
    <w:rsid w:val="001E1949"/>
    <w:rsid w:val="001E22A4"/>
    <w:rsid w:val="001E2390"/>
    <w:rsid w:val="001E4471"/>
    <w:rsid w:val="001E478D"/>
    <w:rsid w:val="001E4AF6"/>
    <w:rsid w:val="001E558A"/>
    <w:rsid w:val="001E6027"/>
    <w:rsid w:val="001E6861"/>
    <w:rsid w:val="001E6CDC"/>
    <w:rsid w:val="001E7C10"/>
    <w:rsid w:val="001F1A32"/>
    <w:rsid w:val="001F346D"/>
    <w:rsid w:val="001F3BCD"/>
    <w:rsid w:val="001F41C4"/>
    <w:rsid w:val="001F6472"/>
    <w:rsid w:val="001F7505"/>
    <w:rsid w:val="002019F5"/>
    <w:rsid w:val="0020232E"/>
    <w:rsid w:val="00203817"/>
    <w:rsid w:val="00204B87"/>
    <w:rsid w:val="00204EE7"/>
    <w:rsid w:val="0020524F"/>
    <w:rsid w:val="002061A4"/>
    <w:rsid w:val="00210665"/>
    <w:rsid w:val="0021092C"/>
    <w:rsid w:val="00210F0E"/>
    <w:rsid w:val="002111E0"/>
    <w:rsid w:val="00211ABA"/>
    <w:rsid w:val="0021664F"/>
    <w:rsid w:val="002167AB"/>
    <w:rsid w:val="00216965"/>
    <w:rsid w:val="002205FE"/>
    <w:rsid w:val="00221A81"/>
    <w:rsid w:val="0022255A"/>
    <w:rsid w:val="00223C67"/>
    <w:rsid w:val="002243EA"/>
    <w:rsid w:val="00226271"/>
    <w:rsid w:val="00226512"/>
    <w:rsid w:val="002266CD"/>
    <w:rsid w:val="00227E8C"/>
    <w:rsid w:val="00231AB5"/>
    <w:rsid w:val="00231B51"/>
    <w:rsid w:val="00232DC7"/>
    <w:rsid w:val="00232E72"/>
    <w:rsid w:val="00233551"/>
    <w:rsid w:val="002335FF"/>
    <w:rsid w:val="002358B8"/>
    <w:rsid w:val="002369A7"/>
    <w:rsid w:val="00237CF2"/>
    <w:rsid w:val="00237DDF"/>
    <w:rsid w:val="00237DE2"/>
    <w:rsid w:val="0024094F"/>
    <w:rsid w:val="00242592"/>
    <w:rsid w:val="002444C9"/>
    <w:rsid w:val="00247CC8"/>
    <w:rsid w:val="002501B3"/>
    <w:rsid w:val="00250418"/>
    <w:rsid w:val="00250C32"/>
    <w:rsid w:val="002528A0"/>
    <w:rsid w:val="00253E77"/>
    <w:rsid w:val="002544CF"/>
    <w:rsid w:val="00254ED7"/>
    <w:rsid w:val="00255959"/>
    <w:rsid w:val="00256BB1"/>
    <w:rsid w:val="00257511"/>
    <w:rsid w:val="00257CCC"/>
    <w:rsid w:val="00257F9C"/>
    <w:rsid w:val="002600EF"/>
    <w:rsid w:val="00262DD7"/>
    <w:rsid w:val="00262E96"/>
    <w:rsid w:val="00265453"/>
    <w:rsid w:val="002708A3"/>
    <w:rsid w:val="00272849"/>
    <w:rsid w:val="0027531A"/>
    <w:rsid w:val="00282C08"/>
    <w:rsid w:val="002842D1"/>
    <w:rsid w:val="00284977"/>
    <w:rsid w:val="00284EA3"/>
    <w:rsid w:val="002865B6"/>
    <w:rsid w:val="0028721E"/>
    <w:rsid w:val="00287302"/>
    <w:rsid w:val="00287B10"/>
    <w:rsid w:val="00290F16"/>
    <w:rsid w:val="00292835"/>
    <w:rsid w:val="00292B76"/>
    <w:rsid w:val="00293FBA"/>
    <w:rsid w:val="002945D9"/>
    <w:rsid w:val="002967F5"/>
    <w:rsid w:val="00296CA2"/>
    <w:rsid w:val="002A0052"/>
    <w:rsid w:val="002A0EE2"/>
    <w:rsid w:val="002A0F38"/>
    <w:rsid w:val="002A12A6"/>
    <w:rsid w:val="002A4F63"/>
    <w:rsid w:val="002A6072"/>
    <w:rsid w:val="002A65B4"/>
    <w:rsid w:val="002B1147"/>
    <w:rsid w:val="002B2786"/>
    <w:rsid w:val="002B2999"/>
    <w:rsid w:val="002B2D84"/>
    <w:rsid w:val="002B30E4"/>
    <w:rsid w:val="002B3BAF"/>
    <w:rsid w:val="002B4115"/>
    <w:rsid w:val="002B490B"/>
    <w:rsid w:val="002B5F8F"/>
    <w:rsid w:val="002B6510"/>
    <w:rsid w:val="002B6896"/>
    <w:rsid w:val="002B6D32"/>
    <w:rsid w:val="002B713F"/>
    <w:rsid w:val="002B7A8F"/>
    <w:rsid w:val="002B7D83"/>
    <w:rsid w:val="002C18CC"/>
    <w:rsid w:val="002C3CB0"/>
    <w:rsid w:val="002C4749"/>
    <w:rsid w:val="002C494C"/>
    <w:rsid w:val="002C523F"/>
    <w:rsid w:val="002C5289"/>
    <w:rsid w:val="002C550B"/>
    <w:rsid w:val="002C5590"/>
    <w:rsid w:val="002C590B"/>
    <w:rsid w:val="002C5F25"/>
    <w:rsid w:val="002C6CB6"/>
    <w:rsid w:val="002D0B5B"/>
    <w:rsid w:val="002D0DD3"/>
    <w:rsid w:val="002D1799"/>
    <w:rsid w:val="002D17EB"/>
    <w:rsid w:val="002D21A0"/>
    <w:rsid w:val="002D2709"/>
    <w:rsid w:val="002D32D2"/>
    <w:rsid w:val="002D36C0"/>
    <w:rsid w:val="002D3938"/>
    <w:rsid w:val="002D3EB0"/>
    <w:rsid w:val="002D41F1"/>
    <w:rsid w:val="002D5DC9"/>
    <w:rsid w:val="002D5DD2"/>
    <w:rsid w:val="002E0D28"/>
    <w:rsid w:val="002E20EC"/>
    <w:rsid w:val="002E25A1"/>
    <w:rsid w:val="002E5912"/>
    <w:rsid w:val="002E5A0E"/>
    <w:rsid w:val="002E5BC7"/>
    <w:rsid w:val="002E712C"/>
    <w:rsid w:val="002E72C5"/>
    <w:rsid w:val="002E7402"/>
    <w:rsid w:val="002F1773"/>
    <w:rsid w:val="002F1A42"/>
    <w:rsid w:val="002F2212"/>
    <w:rsid w:val="002F2364"/>
    <w:rsid w:val="002F4B43"/>
    <w:rsid w:val="002F7595"/>
    <w:rsid w:val="003007A4"/>
    <w:rsid w:val="00300E2D"/>
    <w:rsid w:val="003022A3"/>
    <w:rsid w:val="00302BD2"/>
    <w:rsid w:val="003034FB"/>
    <w:rsid w:val="00303B12"/>
    <w:rsid w:val="00306E2F"/>
    <w:rsid w:val="00310349"/>
    <w:rsid w:val="00310816"/>
    <w:rsid w:val="00311E1F"/>
    <w:rsid w:val="0031241F"/>
    <w:rsid w:val="00312D65"/>
    <w:rsid w:val="00314428"/>
    <w:rsid w:val="00314620"/>
    <w:rsid w:val="00315111"/>
    <w:rsid w:val="0031615D"/>
    <w:rsid w:val="00316616"/>
    <w:rsid w:val="00320715"/>
    <w:rsid w:val="0032214A"/>
    <w:rsid w:val="003236EF"/>
    <w:rsid w:val="00327343"/>
    <w:rsid w:val="00330C24"/>
    <w:rsid w:val="003316BB"/>
    <w:rsid w:val="00331E67"/>
    <w:rsid w:val="00332889"/>
    <w:rsid w:val="0033343E"/>
    <w:rsid w:val="00333868"/>
    <w:rsid w:val="00334D87"/>
    <w:rsid w:val="00335435"/>
    <w:rsid w:val="00335CD5"/>
    <w:rsid w:val="003361C5"/>
    <w:rsid w:val="003361DD"/>
    <w:rsid w:val="00336ADA"/>
    <w:rsid w:val="00336F9D"/>
    <w:rsid w:val="00337A8E"/>
    <w:rsid w:val="003403E1"/>
    <w:rsid w:val="00341F97"/>
    <w:rsid w:val="00342A7E"/>
    <w:rsid w:val="003432CF"/>
    <w:rsid w:val="00343A3B"/>
    <w:rsid w:val="003453AB"/>
    <w:rsid w:val="00345483"/>
    <w:rsid w:val="003455E5"/>
    <w:rsid w:val="003508F2"/>
    <w:rsid w:val="00350B79"/>
    <w:rsid w:val="003516B3"/>
    <w:rsid w:val="00355372"/>
    <w:rsid w:val="00355CA0"/>
    <w:rsid w:val="003567E9"/>
    <w:rsid w:val="00356971"/>
    <w:rsid w:val="003572D9"/>
    <w:rsid w:val="00360B48"/>
    <w:rsid w:val="0036406F"/>
    <w:rsid w:val="003671BE"/>
    <w:rsid w:val="00367387"/>
    <w:rsid w:val="003674BE"/>
    <w:rsid w:val="003675FA"/>
    <w:rsid w:val="00367B19"/>
    <w:rsid w:val="003773B7"/>
    <w:rsid w:val="00377858"/>
    <w:rsid w:val="00381ED2"/>
    <w:rsid w:val="00382543"/>
    <w:rsid w:val="00383CDA"/>
    <w:rsid w:val="003863D5"/>
    <w:rsid w:val="00390480"/>
    <w:rsid w:val="00397C1E"/>
    <w:rsid w:val="00397EBD"/>
    <w:rsid w:val="003A12CA"/>
    <w:rsid w:val="003A1AEA"/>
    <w:rsid w:val="003A36C7"/>
    <w:rsid w:val="003A3E46"/>
    <w:rsid w:val="003A43FF"/>
    <w:rsid w:val="003A4D7B"/>
    <w:rsid w:val="003A4F64"/>
    <w:rsid w:val="003A5CF2"/>
    <w:rsid w:val="003A5CFD"/>
    <w:rsid w:val="003A7ADB"/>
    <w:rsid w:val="003A7F9C"/>
    <w:rsid w:val="003B002B"/>
    <w:rsid w:val="003B19DC"/>
    <w:rsid w:val="003B1E6E"/>
    <w:rsid w:val="003B1EFE"/>
    <w:rsid w:val="003B39B3"/>
    <w:rsid w:val="003B428D"/>
    <w:rsid w:val="003B60D5"/>
    <w:rsid w:val="003B6E09"/>
    <w:rsid w:val="003B7E5C"/>
    <w:rsid w:val="003C1023"/>
    <w:rsid w:val="003C3435"/>
    <w:rsid w:val="003C3805"/>
    <w:rsid w:val="003C3852"/>
    <w:rsid w:val="003C38B8"/>
    <w:rsid w:val="003C6560"/>
    <w:rsid w:val="003C7783"/>
    <w:rsid w:val="003D003B"/>
    <w:rsid w:val="003D02EE"/>
    <w:rsid w:val="003D07A3"/>
    <w:rsid w:val="003D0883"/>
    <w:rsid w:val="003D2D34"/>
    <w:rsid w:val="003D30F2"/>
    <w:rsid w:val="003D47EF"/>
    <w:rsid w:val="003D57DA"/>
    <w:rsid w:val="003D61D7"/>
    <w:rsid w:val="003D7AC1"/>
    <w:rsid w:val="003E15C6"/>
    <w:rsid w:val="003E1E89"/>
    <w:rsid w:val="003E3B83"/>
    <w:rsid w:val="003E61D4"/>
    <w:rsid w:val="003E6C2E"/>
    <w:rsid w:val="003E6E8C"/>
    <w:rsid w:val="003F04D7"/>
    <w:rsid w:val="003F2932"/>
    <w:rsid w:val="003F2A80"/>
    <w:rsid w:val="003F3782"/>
    <w:rsid w:val="003F5452"/>
    <w:rsid w:val="003F55A1"/>
    <w:rsid w:val="003F654F"/>
    <w:rsid w:val="00400F12"/>
    <w:rsid w:val="00403989"/>
    <w:rsid w:val="004041C8"/>
    <w:rsid w:val="00404CE9"/>
    <w:rsid w:val="0040607F"/>
    <w:rsid w:val="00407BF3"/>
    <w:rsid w:val="00410A01"/>
    <w:rsid w:val="00413930"/>
    <w:rsid w:val="00413D10"/>
    <w:rsid w:val="00414135"/>
    <w:rsid w:val="004151B9"/>
    <w:rsid w:val="00420BE5"/>
    <w:rsid w:val="0042193B"/>
    <w:rsid w:val="00424833"/>
    <w:rsid w:val="00431CFD"/>
    <w:rsid w:val="00431E49"/>
    <w:rsid w:val="00432221"/>
    <w:rsid w:val="00432B0D"/>
    <w:rsid w:val="004346D0"/>
    <w:rsid w:val="00434D70"/>
    <w:rsid w:val="004355E3"/>
    <w:rsid w:val="00435F1D"/>
    <w:rsid w:val="00436E02"/>
    <w:rsid w:val="004370A4"/>
    <w:rsid w:val="004379D1"/>
    <w:rsid w:val="00440064"/>
    <w:rsid w:val="0044103E"/>
    <w:rsid w:val="004415AE"/>
    <w:rsid w:val="00441852"/>
    <w:rsid w:val="004424F3"/>
    <w:rsid w:val="00443162"/>
    <w:rsid w:val="004512D3"/>
    <w:rsid w:val="004515CA"/>
    <w:rsid w:val="00451859"/>
    <w:rsid w:val="004523E4"/>
    <w:rsid w:val="00452D0A"/>
    <w:rsid w:val="00453EE0"/>
    <w:rsid w:val="00454321"/>
    <w:rsid w:val="00456877"/>
    <w:rsid w:val="00457FB2"/>
    <w:rsid w:val="0046247F"/>
    <w:rsid w:val="00462566"/>
    <w:rsid w:val="00465A5E"/>
    <w:rsid w:val="00466748"/>
    <w:rsid w:val="00466933"/>
    <w:rsid w:val="00474132"/>
    <w:rsid w:val="004742E6"/>
    <w:rsid w:val="00474D37"/>
    <w:rsid w:val="00474FB9"/>
    <w:rsid w:val="0047576B"/>
    <w:rsid w:val="00476151"/>
    <w:rsid w:val="004804F6"/>
    <w:rsid w:val="00481C27"/>
    <w:rsid w:val="00481EA0"/>
    <w:rsid w:val="00482F3C"/>
    <w:rsid w:val="00483D8F"/>
    <w:rsid w:val="00484FD8"/>
    <w:rsid w:val="00487404"/>
    <w:rsid w:val="00490347"/>
    <w:rsid w:val="0049187D"/>
    <w:rsid w:val="00492BE1"/>
    <w:rsid w:val="004939A4"/>
    <w:rsid w:val="00494FAB"/>
    <w:rsid w:val="00495B42"/>
    <w:rsid w:val="00496327"/>
    <w:rsid w:val="0049774F"/>
    <w:rsid w:val="00497B4B"/>
    <w:rsid w:val="004A23DC"/>
    <w:rsid w:val="004A2B54"/>
    <w:rsid w:val="004A48A2"/>
    <w:rsid w:val="004B08EF"/>
    <w:rsid w:val="004B0D0E"/>
    <w:rsid w:val="004B282F"/>
    <w:rsid w:val="004B3CBC"/>
    <w:rsid w:val="004B4DC7"/>
    <w:rsid w:val="004B65FF"/>
    <w:rsid w:val="004B6649"/>
    <w:rsid w:val="004B7615"/>
    <w:rsid w:val="004B79E5"/>
    <w:rsid w:val="004C0320"/>
    <w:rsid w:val="004C0624"/>
    <w:rsid w:val="004C26B8"/>
    <w:rsid w:val="004C5B4F"/>
    <w:rsid w:val="004C6693"/>
    <w:rsid w:val="004C6D41"/>
    <w:rsid w:val="004C78BE"/>
    <w:rsid w:val="004D14CE"/>
    <w:rsid w:val="004D1D3D"/>
    <w:rsid w:val="004D20D5"/>
    <w:rsid w:val="004D52C4"/>
    <w:rsid w:val="004D631D"/>
    <w:rsid w:val="004D716F"/>
    <w:rsid w:val="004D77A6"/>
    <w:rsid w:val="004D7DD4"/>
    <w:rsid w:val="004E0000"/>
    <w:rsid w:val="004E014C"/>
    <w:rsid w:val="004E052A"/>
    <w:rsid w:val="004E2280"/>
    <w:rsid w:val="004E2647"/>
    <w:rsid w:val="004E29AA"/>
    <w:rsid w:val="004E6B83"/>
    <w:rsid w:val="004E7779"/>
    <w:rsid w:val="004F365B"/>
    <w:rsid w:val="004F3C69"/>
    <w:rsid w:val="004F3FA9"/>
    <w:rsid w:val="004F4FF4"/>
    <w:rsid w:val="004F5F1C"/>
    <w:rsid w:val="004F632F"/>
    <w:rsid w:val="004F7BA6"/>
    <w:rsid w:val="00500DA7"/>
    <w:rsid w:val="00500F3A"/>
    <w:rsid w:val="005017C8"/>
    <w:rsid w:val="00502532"/>
    <w:rsid w:val="00504B42"/>
    <w:rsid w:val="005063E4"/>
    <w:rsid w:val="005065C2"/>
    <w:rsid w:val="0051271C"/>
    <w:rsid w:val="00512DF4"/>
    <w:rsid w:val="00514067"/>
    <w:rsid w:val="005159B1"/>
    <w:rsid w:val="0051713C"/>
    <w:rsid w:val="0051756C"/>
    <w:rsid w:val="00517A89"/>
    <w:rsid w:val="005200A2"/>
    <w:rsid w:val="00520784"/>
    <w:rsid w:val="00520CB2"/>
    <w:rsid w:val="005264FA"/>
    <w:rsid w:val="0053028B"/>
    <w:rsid w:val="00533477"/>
    <w:rsid w:val="005340D4"/>
    <w:rsid w:val="00534143"/>
    <w:rsid w:val="00535F64"/>
    <w:rsid w:val="00536E06"/>
    <w:rsid w:val="00537403"/>
    <w:rsid w:val="0054000F"/>
    <w:rsid w:val="00541A34"/>
    <w:rsid w:val="00541AB1"/>
    <w:rsid w:val="005425E6"/>
    <w:rsid w:val="00543A75"/>
    <w:rsid w:val="00545306"/>
    <w:rsid w:val="0054675A"/>
    <w:rsid w:val="005477E3"/>
    <w:rsid w:val="0054784B"/>
    <w:rsid w:val="005512A4"/>
    <w:rsid w:val="005513ED"/>
    <w:rsid w:val="005534B4"/>
    <w:rsid w:val="00554C3A"/>
    <w:rsid w:val="00554ECC"/>
    <w:rsid w:val="00556657"/>
    <w:rsid w:val="0055680E"/>
    <w:rsid w:val="0056093E"/>
    <w:rsid w:val="0056186E"/>
    <w:rsid w:val="005671F4"/>
    <w:rsid w:val="00567402"/>
    <w:rsid w:val="00570723"/>
    <w:rsid w:val="00572419"/>
    <w:rsid w:val="00572519"/>
    <w:rsid w:val="00572DDA"/>
    <w:rsid w:val="00574ED4"/>
    <w:rsid w:val="0057683B"/>
    <w:rsid w:val="00582362"/>
    <w:rsid w:val="005829B1"/>
    <w:rsid w:val="00590AB2"/>
    <w:rsid w:val="00592174"/>
    <w:rsid w:val="005937C3"/>
    <w:rsid w:val="00593BEA"/>
    <w:rsid w:val="0059471A"/>
    <w:rsid w:val="00597A55"/>
    <w:rsid w:val="005A0F19"/>
    <w:rsid w:val="005A0F71"/>
    <w:rsid w:val="005A1051"/>
    <w:rsid w:val="005A12C1"/>
    <w:rsid w:val="005A2737"/>
    <w:rsid w:val="005A2818"/>
    <w:rsid w:val="005A3364"/>
    <w:rsid w:val="005A3FFC"/>
    <w:rsid w:val="005A4F8C"/>
    <w:rsid w:val="005A7462"/>
    <w:rsid w:val="005B1D93"/>
    <w:rsid w:val="005B2687"/>
    <w:rsid w:val="005B29FF"/>
    <w:rsid w:val="005B49E3"/>
    <w:rsid w:val="005B532D"/>
    <w:rsid w:val="005B6091"/>
    <w:rsid w:val="005C02F2"/>
    <w:rsid w:val="005C03EB"/>
    <w:rsid w:val="005C2582"/>
    <w:rsid w:val="005C2C95"/>
    <w:rsid w:val="005C3443"/>
    <w:rsid w:val="005C4DE7"/>
    <w:rsid w:val="005C6085"/>
    <w:rsid w:val="005C74E4"/>
    <w:rsid w:val="005C7AED"/>
    <w:rsid w:val="005D1924"/>
    <w:rsid w:val="005D19BC"/>
    <w:rsid w:val="005D200A"/>
    <w:rsid w:val="005D234C"/>
    <w:rsid w:val="005D38E9"/>
    <w:rsid w:val="005D4238"/>
    <w:rsid w:val="005D48D8"/>
    <w:rsid w:val="005D49DF"/>
    <w:rsid w:val="005D4CFA"/>
    <w:rsid w:val="005D63E1"/>
    <w:rsid w:val="005D6800"/>
    <w:rsid w:val="005E1A5B"/>
    <w:rsid w:val="005E1B9A"/>
    <w:rsid w:val="005E1C26"/>
    <w:rsid w:val="005E2361"/>
    <w:rsid w:val="005E256B"/>
    <w:rsid w:val="005E2906"/>
    <w:rsid w:val="005E2E6C"/>
    <w:rsid w:val="005E2FA5"/>
    <w:rsid w:val="005E458B"/>
    <w:rsid w:val="005E487D"/>
    <w:rsid w:val="005E49A9"/>
    <w:rsid w:val="005E4C4B"/>
    <w:rsid w:val="005E4E9B"/>
    <w:rsid w:val="005E5969"/>
    <w:rsid w:val="005E7347"/>
    <w:rsid w:val="005F061E"/>
    <w:rsid w:val="005F09C9"/>
    <w:rsid w:val="005F1204"/>
    <w:rsid w:val="005F40ED"/>
    <w:rsid w:val="005F452C"/>
    <w:rsid w:val="005F4B1F"/>
    <w:rsid w:val="005F7195"/>
    <w:rsid w:val="005F7430"/>
    <w:rsid w:val="005F76BA"/>
    <w:rsid w:val="006011B2"/>
    <w:rsid w:val="00601641"/>
    <w:rsid w:val="00601AB5"/>
    <w:rsid w:val="00602109"/>
    <w:rsid w:val="006029E0"/>
    <w:rsid w:val="006039A9"/>
    <w:rsid w:val="006040AE"/>
    <w:rsid w:val="00604601"/>
    <w:rsid w:val="00607125"/>
    <w:rsid w:val="006074C5"/>
    <w:rsid w:val="0060755D"/>
    <w:rsid w:val="00611339"/>
    <w:rsid w:val="006124EB"/>
    <w:rsid w:val="006125B8"/>
    <w:rsid w:val="00614364"/>
    <w:rsid w:val="00614776"/>
    <w:rsid w:val="006208A6"/>
    <w:rsid w:val="006222A9"/>
    <w:rsid w:val="00622A4A"/>
    <w:rsid w:val="00623E31"/>
    <w:rsid w:val="00624A14"/>
    <w:rsid w:val="00624C80"/>
    <w:rsid w:val="00624DB0"/>
    <w:rsid w:val="00624EE2"/>
    <w:rsid w:val="00625F08"/>
    <w:rsid w:val="006265B4"/>
    <w:rsid w:val="006276F4"/>
    <w:rsid w:val="00627D32"/>
    <w:rsid w:val="006330EC"/>
    <w:rsid w:val="00633188"/>
    <w:rsid w:val="00633218"/>
    <w:rsid w:val="00633702"/>
    <w:rsid w:val="0063525C"/>
    <w:rsid w:val="00643637"/>
    <w:rsid w:val="00646E42"/>
    <w:rsid w:val="006511EC"/>
    <w:rsid w:val="00651900"/>
    <w:rsid w:val="00651953"/>
    <w:rsid w:val="006548BD"/>
    <w:rsid w:val="00655634"/>
    <w:rsid w:val="006603E1"/>
    <w:rsid w:val="00660B96"/>
    <w:rsid w:val="00661457"/>
    <w:rsid w:val="00661543"/>
    <w:rsid w:val="00662B42"/>
    <w:rsid w:val="00664639"/>
    <w:rsid w:val="0066480D"/>
    <w:rsid w:val="0066489F"/>
    <w:rsid w:val="0066536F"/>
    <w:rsid w:val="00665BC3"/>
    <w:rsid w:val="00665D08"/>
    <w:rsid w:val="00665DB0"/>
    <w:rsid w:val="006667C6"/>
    <w:rsid w:val="00666F9B"/>
    <w:rsid w:val="00667F57"/>
    <w:rsid w:val="00670A9C"/>
    <w:rsid w:val="00675276"/>
    <w:rsid w:val="006752E0"/>
    <w:rsid w:val="00675DB4"/>
    <w:rsid w:val="0068091F"/>
    <w:rsid w:val="00682A37"/>
    <w:rsid w:val="00683175"/>
    <w:rsid w:val="00683998"/>
    <w:rsid w:val="00684F42"/>
    <w:rsid w:val="00686573"/>
    <w:rsid w:val="00686F2B"/>
    <w:rsid w:val="00687BC3"/>
    <w:rsid w:val="00690EB9"/>
    <w:rsid w:val="00693020"/>
    <w:rsid w:val="006932BA"/>
    <w:rsid w:val="006936FE"/>
    <w:rsid w:val="0069401E"/>
    <w:rsid w:val="006946ED"/>
    <w:rsid w:val="006956D8"/>
    <w:rsid w:val="006979E8"/>
    <w:rsid w:val="00697BB3"/>
    <w:rsid w:val="006A08AB"/>
    <w:rsid w:val="006A106D"/>
    <w:rsid w:val="006A141B"/>
    <w:rsid w:val="006A3B85"/>
    <w:rsid w:val="006A4F47"/>
    <w:rsid w:val="006A4FAE"/>
    <w:rsid w:val="006A5906"/>
    <w:rsid w:val="006A5EA6"/>
    <w:rsid w:val="006A609F"/>
    <w:rsid w:val="006A63F3"/>
    <w:rsid w:val="006A667A"/>
    <w:rsid w:val="006A6695"/>
    <w:rsid w:val="006A6A8F"/>
    <w:rsid w:val="006A738A"/>
    <w:rsid w:val="006A7C77"/>
    <w:rsid w:val="006B4E31"/>
    <w:rsid w:val="006C07DF"/>
    <w:rsid w:val="006C23A9"/>
    <w:rsid w:val="006C2D43"/>
    <w:rsid w:val="006C2E5E"/>
    <w:rsid w:val="006C2F2B"/>
    <w:rsid w:val="006C3FF6"/>
    <w:rsid w:val="006C47B7"/>
    <w:rsid w:val="006C47DA"/>
    <w:rsid w:val="006C601D"/>
    <w:rsid w:val="006C75E4"/>
    <w:rsid w:val="006C798E"/>
    <w:rsid w:val="006D08F7"/>
    <w:rsid w:val="006D0DE7"/>
    <w:rsid w:val="006D148D"/>
    <w:rsid w:val="006D1C4A"/>
    <w:rsid w:val="006D22C0"/>
    <w:rsid w:val="006D322C"/>
    <w:rsid w:val="006D458B"/>
    <w:rsid w:val="006D57CD"/>
    <w:rsid w:val="006D5B41"/>
    <w:rsid w:val="006D73FF"/>
    <w:rsid w:val="006E22AC"/>
    <w:rsid w:val="006E2967"/>
    <w:rsid w:val="006E39F8"/>
    <w:rsid w:val="006E3C83"/>
    <w:rsid w:val="006E6E73"/>
    <w:rsid w:val="006E732E"/>
    <w:rsid w:val="006F004E"/>
    <w:rsid w:val="006F2A24"/>
    <w:rsid w:val="006F3025"/>
    <w:rsid w:val="006F49EA"/>
    <w:rsid w:val="006F6C2A"/>
    <w:rsid w:val="006F790B"/>
    <w:rsid w:val="00702CAD"/>
    <w:rsid w:val="00702CC8"/>
    <w:rsid w:val="00703217"/>
    <w:rsid w:val="00703718"/>
    <w:rsid w:val="00703863"/>
    <w:rsid w:val="007039C4"/>
    <w:rsid w:val="00704471"/>
    <w:rsid w:val="00706830"/>
    <w:rsid w:val="00707326"/>
    <w:rsid w:val="00707359"/>
    <w:rsid w:val="00707803"/>
    <w:rsid w:val="00712C66"/>
    <w:rsid w:val="00712C93"/>
    <w:rsid w:val="00714A7D"/>
    <w:rsid w:val="00715A21"/>
    <w:rsid w:val="00716A1B"/>
    <w:rsid w:val="00717048"/>
    <w:rsid w:val="00721A38"/>
    <w:rsid w:val="0072277A"/>
    <w:rsid w:val="007231C0"/>
    <w:rsid w:val="00725D00"/>
    <w:rsid w:val="00726302"/>
    <w:rsid w:val="007268F3"/>
    <w:rsid w:val="0072773D"/>
    <w:rsid w:val="007313F3"/>
    <w:rsid w:val="0073460D"/>
    <w:rsid w:val="00735A2F"/>
    <w:rsid w:val="0073600E"/>
    <w:rsid w:val="007375FA"/>
    <w:rsid w:val="00740ED9"/>
    <w:rsid w:val="00743495"/>
    <w:rsid w:val="007435DC"/>
    <w:rsid w:val="0074664F"/>
    <w:rsid w:val="00746D12"/>
    <w:rsid w:val="007508CF"/>
    <w:rsid w:val="007517A3"/>
    <w:rsid w:val="007530EC"/>
    <w:rsid w:val="007538A6"/>
    <w:rsid w:val="007542BC"/>
    <w:rsid w:val="00754759"/>
    <w:rsid w:val="00756CEA"/>
    <w:rsid w:val="00757C0E"/>
    <w:rsid w:val="007602A7"/>
    <w:rsid w:val="00760FC2"/>
    <w:rsid w:val="00761F9D"/>
    <w:rsid w:val="00763F1E"/>
    <w:rsid w:val="00764C4A"/>
    <w:rsid w:val="00765E8D"/>
    <w:rsid w:val="00765F5F"/>
    <w:rsid w:val="00772597"/>
    <w:rsid w:val="00776AB0"/>
    <w:rsid w:val="00776ECF"/>
    <w:rsid w:val="00783BA9"/>
    <w:rsid w:val="0078471E"/>
    <w:rsid w:val="00785B58"/>
    <w:rsid w:val="007862C3"/>
    <w:rsid w:val="00786F2A"/>
    <w:rsid w:val="00791DE4"/>
    <w:rsid w:val="007925BC"/>
    <w:rsid w:val="00792BDC"/>
    <w:rsid w:val="00794EE5"/>
    <w:rsid w:val="00796DF1"/>
    <w:rsid w:val="007A12E4"/>
    <w:rsid w:val="007A312D"/>
    <w:rsid w:val="007A42FC"/>
    <w:rsid w:val="007A61C5"/>
    <w:rsid w:val="007A6DBF"/>
    <w:rsid w:val="007A769B"/>
    <w:rsid w:val="007B08CD"/>
    <w:rsid w:val="007B0E72"/>
    <w:rsid w:val="007B12A8"/>
    <w:rsid w:val="007B2475"/>
    <w:rsid w:val="007B28E6"/>
    <w:rsid w:val="007B2DAB"/>
    <w:rsid w:val="007B349A"/>
    <w:rsid w:val="007B4869"/>
    <w:rsid w:val="007B4CAA"/>
    <w:rsid w:val="007B65F9"/>
    <w:rsid w:val="007B79B9"/>
    <w:rsid w:val="007C0ABB"/>
    <w:rsid w:val="007C1145"/>
    <w:rsid w:val="007C16B0"/>
    <w:rsid w:val="007C2ADE"/>
    <w:rsid w:val="007C3F3A"/>
    <w:rsid w:val="007C4842"/>
    <w:rsid w:val="007C67F0"/>
    <w:rsid w:val="007D09A8"/>
    <w:rsid w:val="007D15CE"/>
    <w:rsid w:val="007D36C1"/>
    <w:rsid w:val="007D3ED7"/>
    <w:rsid w:val="007D4C11"/>
    <w:rsid w:val="007D5D57"/>
    <w:rsid w:val="007D5F20"/>
    <w:rsid w:val="007D660C"/>
    <w:rsid w:val="007D6B48"/>
    <w:rsid w:val="007D6F1A"/>
    <w:rsid w:val="007D7729"/>
    <w:rsid w:val="007E02DF"/>
    <w:rsid w:val="007E1144"/>
    <w:rsid w:val="007E2263"/>
    <w:rsid w:val="007E2FB2"/>
    <w:rsid w:val="007E45DB"/>
    <w:rsid w:val="007E4E41"/>
    <w:rsid w:val="007E54FB"/>
    <w:rsid w:val="007E6528"/>
    <w:rsid w:val="007E6FB9"/>
    <w:rsid w:val="007F0311"/>
    <w:rsid w:val="007F0D04"/>
    <w:rsid w:val="007F0EA3"/>
    <w:rsid w:val="007F2A85"/>
    <w:rsid w:val="007F2B82"/>
    <w:rsid w:val="007F3ADE"/>
    <w:rsid w:val="007F3D73"/>
    <w:rsid w:val="007F4D2D"/>
    <w:rsid w:val="00801615"/>
    <w:rsid w:val="0080379E"/>
    <w:rsid w:val="008065B7"/>
    <w:rsid w:val="0081053D"/>
    <w:rsid w:val="008106B1"/>
    <w:rsid w:val="00810B9A"/>
    <w:rsid w:val="00812E45"/>
    <w:rsid w:val="008143AE"/>
    <w:rsid w:val="00814661"/>
    <w:rsid w:val="008147B2"/>
    <w:rsid w:val="008152BE"/>
    <w:rsid w:val="008159A3"/>
    <w:rsid w:val="00816618"/>
    <w:rsid w:val="00816E91"/>
    <w:rsid w:val="00816ED1"/>
    <w:rsid w:val="00820C97"/>
    <w:rsid w:val="008214C8"/>
    <w:rsid w:val="00823320"/>
    <w:rsid w:val="008233D6"/>
    <w:rsid w:val="00825235"/>
    <w:rsid w:val="00825B10"/>
    <w:rsid w:val="00826280"/>
    <w:rsid w:val="00826A1B"/>
    <w:rsid w:val="00830F80"/>
    <w:rsid w:val="00831B12"/>
    <w:rsid w:val="00832EB4"/>
    <w:rsid w:val="00833209"/>
    <w:rsid w:val="008337F8"/>
    <w:rsid w:val="00833B0B"/>
    <w:rsid w:val="00833D8A"/>
    <w:rsid w:val="00834B11"/>
    <w:rsid w:val="00835376"/>
    <w:rsid w:val="0083585F"/>
    <w:rsid w:val="008373C5"/>
    <w:rsid w:val="0083771E"/>
    <w:rsid w:val="008402F5"/>
    <w:rsid w:val="00841176"/>
    <w:rsid w:val="0084140C"/>
    <w:rsid w:val="00841436"/>
    <w:rsid w:val="00843111"/>
    <w:rsid w:val="0084339A"/>
    <w:rsid w:val="00843D55"/>
    <w:rsid w:val="008448BC"/>
    <w:rsid w:val="008452F9"/>
    <w:rsid w:val="00845B08"/>
    <w:rsid w:val="008468EC"/>
    <w:rsid w:val="00846E04"/>
    <w:rsid w:val="00847456"/>
    <w:rsid w:val="00851475"/>
    <w:rsid w:val="00851EB3"/>
    <w:rsid w:val="00851F8B"/>
    <w:rsid w:val="00852ACF"/>
    <w:rsid w:val="00853946"/>
    <w:rsid w:val="00853A91"/>
    <w:rsid w:val="0085435F"/>
    <w:rsid w:val="008548B5"/>
    <w:rsid w:val="00854977"/>
    <w:rsid w:val="0085549D"/>
    <w:rsid w:val="00855DD5"/>
    <w:rsid w:val="00856DF8"/>
    <w:rsid w:val="008574DE"/>
    <w:rsid w:val="00860049"/>
    <w:rsid w:val="008622B5"/>
    <w:rsid w:val="00862752"/>
    <w:rsid w:val="008636BC"/>
    <w:rsid w:val="008639A7"/>
    <w:rsid w:val="00863EBD"/>
    <w:rsid w:val="008645FB"/>
    <w:rsid w:val="008652A3"/>
    <w:rsid w:val="008654A3"/>
    <w:rsid w:val="0086796F"/>
    <w:rsid w:val="008721F1"/>
    <w:rsid w:val="008724ED"/>
    <w:rsid w:val="00873AB3"/>
    <w:rsid w:val="00874261"/>
    <w:rsid w:val="008750D3"/>
    <w:rsid w:val="00875BA9"/>
    <w:rsid w:val="00875D25"/>
    <w:rsid w:val="00876420"/>
    <w:rsid w:val="008770B8"/>
    <w:rsid w:val="00877FF3"/>
    <w:rsid w:val="008809DE"/>
    <w:rsid w:val="00880C26"/>
    <w:rsid w:val="008834EF"/>
    <w:rsid w:val="00883C56"/>
    <w:rsid w:val="00883F62"/>
    <w:rsid w:val="008862EF"/>
    <w:rsid w:val="00886336"/>
    <w:rsid w:val="00887675"/>
    <w:rsid w:val="00890850"/>
    <w:rsid w:val="00891471"/>
    <w:rsid w:val="00891ADE"/>
    <w:rsid w:val="00893E08"/>
    <w:rsid w:val="008952E4"/>
    <w:rsid w:val="00895DE4"/>
    <w:rsid w:val="00896F01"/>
    <w:rsid w:val="008A2F9C"/>
    <w:rsid w:val="008A37DB"/>
    <w:rsid w:val="008A6186"/>
    <w:rsid w:val="008A6418"/>
    <w:rsid w:val="008A7713"/>
    <w:rsid w:val="008A78FA"/>
    <w:rsid w:val="008B3348"/>
    <w:rsid w:val="008B500E"/>
    <w:rsid w:val="008B6DB3"/>
    <w:rsid w:val="008B7C00"/>
    <w:rsid w:val="008C08D5"/>
    <w:rsid w:val="008C26C9"/>
    <w:rsid w:val="008C3F54"/>
    <w:rsid w:val="008C527D"/>
    <w:rsid w:val="008C6B25"/>
    <w:rsid w:val="008C7B7C"/>
    <w:rsid w:val="008D0EEE"/>
    <w:rsid w:val="008D11F6"/>
    <w:rsid w:val="008D2336"/>
    <w:rsid w:val="008D2495"/>
    <w:rsid w:val="008D284D"/>
    <w:rsid w:val="008D3FB4"/>
    <w:rsid w:val="008D465E"/>
    <w:rsid w:val="008D4965"/>
    <w:rsid w:val="008D506C"/>
    <w:rsid w:val="008D618F"/>
    <w:rsid w:val="008E0A2E"/>
    <w:rsid w:val="008E2133"/>
    <w:rsid w:val="008E2BF3"/>
    <w:rsid w:val="008E454D"/>
    <w:rsid w:val="008E550F"/>
    <w:rsid w:val="008E67E8"/>
    <w:rsid w:val="008E7898"/>
    <w:rsid w:val="008F1B9B"/>
    <w:rsid w:val="008F4F09"/>
    <w:rsid w:val="008F5917"/>
    <w:rsid w:val="008F7836"/>
    <w:rsid w:val="0090308E"/>
    <w:rsid w:val="00905241"/>
    <w:rsid w:val="00905DC4"/>
    <w:rsid w:val="0091119B"/>
    <w:rsid w:val="00911F68"/>
    <w:rsid w:val="0091691D"/>
    <w:rsid w:val="0092178D"/>
    <w:rsid w:val="00922B83"/>
    <w:rsid w:val="00922F7E"/>
    <w:rsid w:val="00923C21"/>
    <w:rsid w:val="0093210B"/>
    <w:rsid w:val="00932489"/>
    <w:rsid w:val="00933193"/>
    <w:rsid w:val="00933DD1"/>
    <w:rsid w:val="00934D82"/>
    <w:rsid w:val="00934E96"/>
    <w:rsid w:val="0093524B"/>
    <w:rsid w:val="00936C28"/>
    <w:rsid w:val="00937D7C"/>
    <w:rsid w:val="0094234F"/>
    <w:rsid w:val="00942983"/>
    <w:rsid w:val="00943088"/>
    <w:rsid w:val="009457FB"/>
    <w:rsid w:val="00945A30"/>
    <w:rsid w:val="0094625E"/>
    <w:rsid w:val="0094657D"/>
    <w:rsid w:val="00950057"/>
    <w:rsid w:val="0095062B"/>
    <w:rsid w:val="0095114E"/>
    <w:rsid w:val="009540B1"/>
    <w:rsid w:val="00954FF5"/>
    <w:rsid w:val="00955491"/>
    <w:rsid w:val="00956E1D"/>
    <w:rsid w:val="00960BDA"/>
    <w:rsid w:val="0096178B"/>
    <w:rsid w:val="00961D78"/>
    <w:rsid w:val="00962934"/>
    <w:rsid w:val="00963BFC"/>
    <w:rsid w:val="00964F6D"/>
    <w:rsid w:val="00967F66"/>
    <w:rsid w:val="00970E9C"/>
    <w:rsid w:val="00971212"/>
    <w:rsid w:val="00974D03"/>
    <w:rsid w:val="00976AD6"/>
    <w:rsid w:val="00976D64"/>
    <w:rsid w:val="00976FF3"/>
    <w:rsid w:val="00983B69"/>
    <w:rsid w:val="00984926"/>
    <w:rsid w:val="00990B9A"/>
    <w:rsid w:val="0099185C"/>
    <w:rsid w:val="00994C46"/>
    <w:rsid w:val="009965B8"/>
    <w:rsid w:val="009967ED"/>
    <w:rsid w:val="009968D7"/>
    <w:rsid w:val="009974B5"/>
    <w:rsid w:val="009A0609"/>
    <w:rsid w:val="009A1D50"/>
    <w:rsid w:val="009A2795"/>
    <w:rsid w:val="009A3A2E"/>
    <w:rsid w:val="009A3EB5"/>
    <w:rsid w:val="009A72EA"/>
    <w:rsid w:val="009B1425"/>
    <w:rsid w:val="009B1DFD"/>
    <w:rsid w:val="009B28C9"/>
    <w:rsid w:val="009B326D"/>
    <w:rsid w:val="009B3935"/>
    <w:rsid w:val="009B662D"/>
    <w:rsid w:val="009B6A1A"/>
    <w:rsid w:val="009B709F"/>
    <w:rsid w:val="009C0946"/>
    <w:rsid w:val="009C1107"/>
    <w:rsid w:val="009C2AB2"/>
    <w:rsid w:val="009C3328"/>
    <w:rsid w:val="009C3C06"/>
    <w:rsid w:val="009C4643"/>
    <w:rsid w:val="009C493E"/>
    <w:rsid w:val="009C7E60"/>
    <w:rsid w:val="009D1678"/>
    <w:rsid w:val="009D2196"/>
    <w:rsid w:val="009D29D2"/>
    <w:rsid w:val="009D5990"/>
    <w:rsid w:val="009D61A1"/>
    <w:rsid w:val="009D689E"/>
    <w:rsid w:val="009E2178"/>
    <w:rsid w:val="009E21F6"/>
    <w:rsid w:val="009E3B7C"/>
    <w:rsid w:val="009E45F3"/>
    <w:rsid w:val="009E5017"/>
    <w:rsid w:val="009E50E9"/>
    <w:rsid w:val="009E5C41"/>
    <w:rsid w:val="009E6817"/>
    <w:rsid w:val="009E71D3"/>
    <w:rsid w:val="009E7994"/>
    <w:rsid w:val="009E7C9B"/>
    <w:rsid w:val="009F09BE"/>
    <w:rsid w:val="009F1A67"/>
    <w:rsid w:val="009F1C20"/>
    <w:rsid w:val="009F1EA8"/>
    <w:rsid w:val="009F2DD9"/>
    <w:rsid w:val="009F6005"/>
    <w:rsid w:val="00A002E0"/>
    <w:rsid w:val="00A0074E"/>
    <w:rsid w:val="00A02800"/>
    <w:rsid w:val="00A02836"/>
    <w:rsid w:val="00A02EDA"/>
    <w:rsid w:val="00A03C97"/>
    <w:rsid w:val="00A06120"/>
    <w:rsid w:val="00A0784B"/>
    <w:rsid w:val="00A11C9F"/>
    <w:rsid w:val="00A11EAB"/>
    <w:rsid w:val="00A15EE7"/>
    <w:rsid w:val="00A16A49"/>
    <w:rsid w:val="00A17371"/>
    <w:rsid w:val="00A204FA"/>
    <w:rsid w:val="00A20A84"/>
    <w:rsid w:val="00A20A85"/>
    <w:rsid w:val="00A2473B"/>
    <w:rsid w:val="00A25FB3"/>
    <w:rsid w:val="00A263E4"/>
    <w:rsid w:val="00A26E92"/>
    <w:rsid w:val="00A27839"/>
    <w:rsid w:val="00A27AEB"/>
    <w:rsid w:val="00A3026D"/>
    <w:rsid w:val="00A3081C"/>
    <w:rsid w:val="00A31499"/>
    <w:rsid w:val="00A318D4"/>
    <w:rsid w:val="00A32123"/>
    <w:rsid w:val="00A336AE"/>
    <w:rsid w:val="00A346B6"/>
    <w:rsid w:val="00A3472E"/>
    <w:rsid w:val="00A348C4"/>
    <w:rsid w:val="00A3567F"/>
    <w:rsid w:val="00A35FED"/>
    <w:rsid w:val="00A36976"/>
    <w:rsid w:val="00A372D6"/>
    <w:rsid w:val="00A37416"/>
    <w:rsid w:val="00A37828"/>
    <w:rsid w:val="00A40885"/>
    <w:rsid w:val="00A41B53"/>
    <w:rsid w:val="00A42000"/>
    <w:rsid w:val="00A43918"/>
    <w:rsid w:val="00A4551B"/>
    <w:rsid w:val="00A4628E"/>
    <w:rsid w:val="00A46B2C"/>
    <w:rsid w:val="00A47F6A"/>
    <w:rsid w:val="00A524C0"/>
    <w:rsid w:val="00A52FC3"/>
    <w:rsid w:val="00A5338A"/>
    <w:rsid w:val="00A54413"/>
    <w:rsid w:val="00A55CDC"/>
    <w:rsid w:val="00A60332"/>
    <w:rsid w:val="00A6070F"/>
    <w:rsid w:val="00A60D34"/>
    <w:rsid w:val="00A60DD6"/>
    <w:rsid w:val="00A6205E"/>
    <w:rsid w:val="00A634FF"/>
    <w:rsid w:val="00A6421F"/>
    <w:rsid w:val="00A64BE9"/>
    <w:rsid w:val="00A7046B"/>
    <w:rsid w:val="00A71C84"/>
    <w:rsid w:val="00A71D08"/>
    <w:rsid w:val="00A73374"/>
    <w:rsid w:val="00A752F6"/>
    <w:rsid w:val="00A75332"/>
    <w:rsid w:val="00A76CBA"/>
    <w:rsid w:val="00A770F0"/>
    <w:rsid w:val="00A8205A"/>
    <w:rsid w:val="00A82DDE"/>
    <w:rsid w:val="00A839C1"/>
    <w:rsid w:val="00A83EC0"/>
    <w:rsid w:val="00A907FA"/>
    <w:rsid w:val="00A90B58"/>
    <w:rsid w:val="00A90DE1"/>
    <w:rsid w:val="00A91A3F"/>
    <w:rsid w:val="00A91C87"/>
    <w:rsid w:val="00A91F87"/>
    <w:rsid w:val="00A92ED2"/>
    <w:rsid w:val="00A95430"/>
    <w:rsid w:val="00A96869"/>
    <w:rsid w:val="00A96DA1"/>
    <w:rsid w:val="00A97831"/>
    <w:rsid w:val="00AA0957"/>
    <w:rsid w:val="00AA1C28"/>
    <w:rsid w:val="00AA5924"/>
    <w:rsid w:val="00AB0B66"/>
    <w:rsid w:val="00AB22C0"/>
    <w:rsid w:val="00AB2D80"/>
    <w:rsid w:val="00AB4259"/>
    <w:rsid w:val="00AB473E"/>
    <w:rsid w:val="00AB4978"/>
    <w:rsid w:val="00AB5162"/>
    <w:rsid w:val="00AB52CC"/>
    <w:rsid w:val="00AB6995"/>
    <w:rsid w:val="00AB7643"/>
    <w:rsid w:val="00AB7A7E"/>
    <w:rsid w:val="00AB7FFC"/>
    <w:rsid w:val="00AC0BF6"/>
    <w:rsid w:val="00AC22D0"/>
    <w:rsid w:val="00AC302E"/>
    <w:rsid w:val="00AC37F3"/>
    <w:rsid w:val="00AC4210"/>
    <w:rsid w:val="00AC763D"/>
    <w:rsid w:val="00AC7650"/>
    <w:rsid w:val="00AC7949"/>
    <w:rsid w:val="00AD061C"/>
    <w:rsid w:val="00AD4C24"/>
    <w:rsid w:val="00AD671B"/>
    <w:rsid w:val="00AD79B5"/>
    <w:rsid w:val="00AD7D7B"/>
    <w:rsid w:val="00AE1DAD"/>
    <w:rsid w:val="00AE1FAF"/>
    <w:rsid w:val="00AE3554"/>
    <w:rsid w:val="00AE4A07"/>
    <w:rsid w:val="00AE4D3A"/>
    <w:rsid w:val="00AE552F"/>
    <w:rsid w:val="00AE5E21"/>
    <w:rsid w:val="00AF13F0"/>
    <w:rsid w:val="00AF366E"/>
    <w:rsid w:val="00AF4BAC"/>
    <w:rsid w:val="00AF55D4"/>
    <w:rsid w:val="00AF5944"/>
    <w:rsid w:val="00AF5AB1"/>
    <w:rsid w:val="00AF68DB"/>
    <w:rsid w:val="00AF6EA1"/>
    <w:rsid w:val="00B00980"/>
    <w:rsid w:val="00B01CE5"/>
    <w:rsid w:val="00B06E55"/>
    <w:rsid w:val="00B077E1"/>
    <w:rsid w:val="00B1432D"/>
    <w:rsid w:val="00B1590E"/>
    <w:rsid w:val="00B163A3"/>
    <w:rsid w:val="00B2105E"/>
    <w:rsid w:val="00B227D7"/>
    <w:rsid w:val="00B2286C"/>
    <w:rsid w:val="00B22F3C"/>
    <w:rsid w:val="00B26712"/>
    <w:rsid w:val="00B301C3"/>
    <w:rsid w:val="00B304D1"/>
    <w:rsid w:val="00B30A1C"/>
    <w:rsid w:val="00B314A1"/>
    <w:rsid w:val="00B325CD"/>
    <w:rsid w:val="00B33A0F"/>
    <w:rsid w:val="00B33D05"/>
    <w:rsid w:val="00B33DDA"/>
    <w:rsid w:val="00B3502A"/>
    <w:rsid w:val="00B3535B"/>
    <w:rsid w:val="00B355B3"/>
    <w:rsid w:val="00B363EC"/>
    <w:rsid w:val="00B37125"/>
    <w:rsid w:val="00B4000A"/>
    <w:rsid w:val="00B40D24"/>
    <w:rsid w:val="00B42414"/>
    <w:rsid w:val="00B43F9A"/>
    <w:rsid w:val="00B53FFB"/>
    <w:rsid w:val="00B55622"/>
    <w:rsid w:val="00B565B4"/>
    <w:rsid w:val="00B56798"/>
    <w:rsid w:val="00B568F4"/>
    <w:rsid w:val="00B5691D"/>
    <w:rsid w:val="00B56C85"/>
    <w:rsid w:val="00B57890"/>
    <w:rsid w:val="00B601FD"/>
    <w:rsid w:val="00B660A8"/>
    <w:rsid w:val="00B668DF"/>
    <w:rsid w:val="00B67563"/>
    <w:rsid w:val="00B7034F"/>
    <w:rsid w:val="00B7510F"/>
    <w:rsid w:val="00B758EA"/>
    <w:rsid w:val="00B760BA"/>
    <w:rsid w:val="00B8005E"/>
    <w:rsid w:val="00B803E9"/>
    <w:rsid w:val="00B8227C"/>
    <w:rsid w:val="00B82FB8"/>
    <w:rsid w:val="00B84650"/>
    <w:rsid w:val="00B86F42"/>
    <w:rsid w:val="00B905F3"/>
    <w:rsid w:val="00B9118C"/>
    <w:rsid w:val="00B91915"/>
    <w:rsid w:val="00B92584"/>
    <w:rsid w:val="00B95258"/>
    <w:rsid w:val="00B97A2B"/>
    <w:rsid w:val="00BA0FBC"/>
    <w:rsid w:val="00BA131A"/>
    <w:rsid w:val="00BA20FF"/>
    <w:rsid w:val="00BA235D"/>
    <w:rsid w:val="00BA6435"/>
    <w:rsid w:val="00BB1863"/>
    <w:rsid w:val="00BB1D9F"/>
    <w:rsid w:val="00BB42E8"/>
    <w:rsid w:val="00BB5795"/>
    <w:rsid w:val="00BC0055"/>
    <w:rsid w:val="00BC1C99"/>
    <w:rsid w:val="00BC1FB7"/>
    <w:rsid w:val="00BC2679"/>
    <w:rsid w:val="00BC2961"/>
    <w:rsid w:val="00BC2EA6"/>
    <w:rsid w:val="00BC2F64"/>
    <w:rsid w:val="00BC3F8C"/>
    <w:rsid w:val="00BC4C7B"/>
    <w:rsid w:val="00BC5DFC"/>
    <w:rsid w:val="00BC74D1"/>
    <w:rsid w:val="00BD134D"/>
    <w:rsid w:val="00BD21AC"/>
    <w:rsid w:val="00BD2477"/>
    <w:rsid w:val="00BD43EB"/>
    <w:rsid w:val="00BD5450"/>
    <w:rsid w:val="00BD6CA8"/>
    <w:rsid w:val="00BE023D"/>
    <w:rsid w:val="00BE19D5"/>
    <w:rsid w:val="00BE1EFD"/>
    <w:rsid w:val="00BE29DA"/>
    <w:rsid w:val="00BE308F"/>
    <w:rsid w:val="00BE4347"/>
    <w:rsid w:val="00BE6D6A"/>
    <w:rsid w:val="00BE7DE4"/>
    <w:rsid w:val="00BF108C"/>
    <w:rsid w:val="00BF1A1B"/>
    <w:rsid w:val="00BF1C09"/>
    <w:rsid w:val="00BF4BCD"/>
    <w:rsid w:val="00BF5AD7"/>
    <w:rsid w:val="00BF7B68"/>
    <w:rsid w:val="00C0045E"/>
    <w:rsid w:val="00C00F4C"/>
    <w:rsid w:val="00C011FC"/>
    <w:rsid w:val="00C015B9"/>
    <w:rsid w:val="00C025A4"/>
    <w:rsid w:val="00C03580"/>
    <w:rsid w:val="00C04418"/>
    <w:rsid w:val="00C049F0"/>
    <w:rsid w:val="00C051F3"/>
    <w:rsid w:val="00C0556B"/>
    <w:rsid w:val="00C05A91"/>
    <w:rsid w:val="00C0626B"/>
    <w:rsid w:val="00C06B67"/>
    <w:rsid w:val="00C06F69"/>
    <w:rsid w:val="00C07BDD"/>
    <w:rsid w:val="00C12BA1"/>
    <w:rsid w:val="00C13343"/>
    <w:rsid w:val="00C13E23"/>
    <w:rsid w:val="00C162BD"/>
    <w:rsid w:val="00C174D3"/>
    <w:rsid w:val="00C2013F"/>
    <w:rsid w:val="00C2045B"/>
    <w:rsid w:val="00C208A2"/>
    <w:rsid w:val="00C20E91"/>
    <w:rsid w:val="00C2136F"/>
    <w:rsid w:val="00C21469"/>
    <w:rsid w:val="00C22334"/>
    <w:rsid w:val="00C2377A"/>
    <w:rsid w:val="00C23C91"/>
    <w:rsid w:val="00C23FC4"/>
    <w:rsid w:val="00C248C5"/>
    <w:rsid w:val="00C24938"/>
    <w:rsid w:val="00C24A2A"/>
    <w:rsid w:val="00C24AC7"/>
    <w:rsid w:val="00C24F27"/>
    <w:rsid w:val="00C25FEF"/>
    <w:rsid w:val="00C26A91"/>
    <w:rsid w:val="00C27050"/>
    <w:rsid w:val="00C27786"/>
    <w:rsid w:val="00C30F03"/>
    <w:rsid w:val="00C319F6"/>
    <w:rsid w:val="00C31D42"/>
    <w:rsid w:val="00C321A1"/>
    <w:rsid w:val="00C32E16"/>
    <w:rsid w:val="00C32F9B"/>
    <w:rsid w:val="00C3349B"/>
    <w:rsid w:val="00C33569"/>
    <w:rsid w:val="00C33A03"/>
    <w:rsid w:val="00C34222"/>
    <w:rsid w:val="00C34336"/>
    <w:rsid w:val="00C4147A"/>
    <w:rsid w:val="00C42438"/>
    <w:rsid w:val="00C46CDF"/>
    <w:rsid w:val="00C46D77"/>
    <w:rsid w:val="00C511DB"/>
    <w:rsid w:val="00C521B9"/>
    <w:rsid w:val="00C53328"/>
    <w:rsid w:val="00C54F88"/>
    <w:rsid w:val="00C54FF1"/>
    <w:rsid w:val="00C61F96"/>
    <w:rsid w:val="00C62B2B"/>
    <w:rsid w:val="00C63103"/>
    <w:rsid w:val="00C63DBC"/>
    <w:rsid w:val="00C64FE5"/>
    <w:rsid w:val="00C6676F"/>
    <w:rsid w:val="00C675EA"/>
    <w:rsid w:val="00C67A74"/>
    <w:rsid w:val="00C67FB0"/>
    <w:rsid w:val="00C71C52"/>
    <w:rsid w:val="00C72C93"/>
    <w:rsid w:val="00C7374C"/>
    <w:rsid w:val="00C7448C"/>
    <w:rsid w:val="00C7448D"/>
    <w:rsid w:val="00C76143"/>
    <w:rsid w:val="00C8209A"/>
    <w:rsid w:val="00C872B2"/>
    <w:rsid w:val="00C90446"/>
    <w:rsid w:val="00C92196"/>
    <w:rsid w:val="00C933B6"/>
    <w:rsid w:val="00C939F3"/>
    <w:rsid w:val="00C944C8"/>
    <w:rsid w:val="00C950F8"/>
    <w:rsid w:val="00C954A6"/>
    <w:rsid w:val="00C95C73"/>
    <w:rsid w:val="00C96017"/>
    <w:rsid w:val="00CA0795"/>
    <w:rsid w:val="00CA07B5"/>
    <w:rsid w:val="00CA0C56"/>
    <w:rsid w:val="00CA1EBA"/>
    <w:rsid w:val="00CA2D20"/>
    <w:rsid w:val="00CA4874"/>
    <w:rsid w:val="00CA7DD2"/>
    <w:rsid w:val="00CB085B"/>
    <w:rsid w:val="00CB0E42"/>
    <w:rsid w:val="00CB10ED"/>
    <w:rsid w:val="00CB2138"/>
    <w:rsid w:val="00CB254E"/>
    <w:rsid w:val="00CB2938"/>
    <w:rsid w:val="00CB5100"/>
    <w:rsid w:val="00CB7C11"/>
    <w:rsid w:val="00CC0CE7"/>
    <w:rsid w:val="00CC231C"/>
    <w:rsid w:val="00CC3013"/>
    <w:rsid w:val="00CC334D"/>
    <w:rsid w:val="00CC3E9A"/>
    <w:rsid w:val="00CC4C3A"/>
    <w:rsid w:val="00CC5017"/>
    <w:rsid w:val="00CD1A05"/>
    <w:rsid w:val="00CD4686"/>
    <w:rsid w:val="00CD6B3D"/>
    <w:rsid w:val="00CD6E16"/>
    <w:rsid w:val="00CD6EEE"/>
    <w:rsid w:val="00CD7C97"/>
    <w:rsid w:val="00CE0A6D"/>
    <w:rsid w:val="00CE20F9"/>
    <w:rsid w:val="00CE3BD5"/>
    <w:rsid w:val="00CE4347"/>
    <w:rsid w:val="00CE5F0D"/>
    <w:rsid w:val="00CE6E43"/>
    <w:rsid w:val="00CE7856"/>
    <w:rsid w:val="00CE790C"/>
    <w:rsid w:val="00CF1712"/>
    <w:rsid w:val="00CF2013"/>
    <w:rsid w:val="00CF334C"/>
    <w:rsid w:val="00CF3EA7"/>
    <w:rsid w:val="00CF7B99"/>
    <w:rsid w:val="00D01173"/>
    <w:rsid w:val="00D0136A"/>
    <w:rsid w:val="00D0148E"/>
    <w:rsid w:val="00D0161E"/>
    <w:rsid w:val="00D036EA"/>
    <w:rsid w:val="00D04FA5"/>
    <w:rsid w:val="00D05D26"/>
    <w:rsid w:val="00D0637E"/>
    <w:rsid w:val="00D06654"/>
    <w:rsid w:val="00D11292"/>
    <w:rsid w:val="00D119B9"/>
    <w:rsid w:val="00D11D14"/>
    <w:rsid w:val="00D12425"/>
    <w:rsid w:val="00D14A71"/>
    <w:rsid w:val="00D15EC8"/>
    <w:rsid w:val="00D164FA"/>
    <w:rsid w:val="00D16686"/>
    <w:rsid w:val="00D200A5"/>
    <w:rsid w:val="00D20691"/>
    <w:rsid w:val="00D21848"/>
    <w:rsid w:val="00D22617"/>
    <w:rsid w:val="00D2304F"/>
    <w:rsid w:val="00D2411A"/>
    <w:rsid w:val="00D248C6"/>
    <w:rsid w:val="00D24B00"/>
    <w:rsid w:val="00D25381"/>
    <w:rsid w:val="00D25F2D"/>
    <w:rsid w:val="00D260BD"/>
    <w:rsid w:val="00D27CA0"/>
    <w:rsid w:val="00D30CB6"/>
    <w:rsid w:val="00D30DEE"/>
    <w:rsid w:val="00D3204D"/>
    <w:rsid w:val="00D32830"/>
    <w:rsid w:val="00D32AC4"/>
    <w:rsid w:val="00D33DDE"/>
    <w:rsid w:val="00D34025"/>
    <w:rsid w:val="00D34929"/>
    <w:rsid w:val="00D37288"/>
    <w:rsid w:val="00D3773A"/>
    <w:rsid w:val="00D37958"/>
    <w:rsid w:val="00D37980"/>
    <w:rsid w:val="00D37A98"/>
    <w:rsid w:val="00D37DBA"/>
    <w:rsid w:val="00D40161"/>
    <w:rsid w:val="00D4118E"/>
    <w:rsid w:val="00D411EA"/>
    <w:rsid w:val="00D452B6"/>
    <w:rsid w:val="00D47DF0"/>
    <w:rsid w:val="00D51700"/>
    <w:rsid w:val="00D51A7E"/>
    <w:rsid w:val="00D534F8"/>
    <w:rsid w:val="00D542FB"/>
    <w:rsid w:val="00D557CA"/>
    <w:rsid w:val="00D5606D"/>
    <w:rsid w:val="00D60A12"/>
    <w:rsid w:val="00D60EDB"/>
    <w:rsid w:val="00D61BAF"/>
    <w:rsid w:val="00D61EFD"/>
    <w:rsid w:val="00D63080"/>
    <w:rsid w:val="00D63206"/>
    <w:rsid w:val="00D6320E"/>
    <w:rsid w:val="00D638D1"/>
    <w:rsid w:val="00D66124"/>
    <w:rsid w:val="00D67289"/>
    <w:rsid w:val="00D72435"/>
    <w:rsid w:val="00D76529"/>
    <w:rsid w:val="00D76BFB"/>
    <w:rsid w:val="00D76D4E"/>
    <w:rsid w:val="00D77712"/>
    <w:rsid w:val="00D77F2D"/>
    <w:rsid w:val="00D8059F"/>
    <w:rsid w:val="00D82150"/>
    <w:rsid w:val="00D83A2B"/>
    <w:rsid w:val="00D83E74"/>
    <w:rsid w:val="00D853EA"/>
    <w:rsid w:val="00D87B0C"/>
    <w:rsid w:val="00D9039F"/>
    <w:rsid w:val="00D92AD6"/>
    <w:rsid w:val="00D94EFF"/>
    <w:rsid w:val="00D9514E"/>
    <w:rsid w:val="00D9665C"/>
    <w:rsid w:val="00D96E7B"/>
    <w:rsid w:val="00D97358"/>
    <w:rsid w:val="00DA143D"/>
    <w:rsid w:val="00DA2113"/>
    <w:rsid w:val="00DA3380"/>
    <w:rsid w:val="00DA4F16"/>
    <w:rsid w:val="00DA6E36"/>
    <w:rsid w:val="00DB1522"/>
    <w:rsid w:val="00DB355D"/>
    <w:rsid w:val="00DB5010"/>
    <w:rsid w:val="00DB5164"/>
    <w:rsid w:val="00DB54D1"/>
    <w:rsid w:val="00DB56FA"/>
    <w:rsid w:val="00DB5991"/>
    <w:rsid w:val="00DC0456"/>
    <w:rsid w:val="00DC0EEA"/>
    <w:rsid w:val="00DC189E"/>
    <w:rsid w:val="00DC2AF1"/>
    <w:rsid w:val="00DC2B17"/>
    <w:rsid w:val="00DC2BC4"/>
    <w:rsid w:val="00DC7394"/>
    <w:rsid w:val="00DC73FC"/>
    <w:rsid w:val="00DC7A1C"/>
    <w:rsid w:val="00DD04FF"/>
    <w:rsid w:val="00DD0F24"/>
    <w:rsid w:val="00DD1C5D"/>
    <w:rsid w:val="00DD218C"/>
    <w:rsid w:val="00DD2309"/>
    <w:rsid w:val="00DD3A04"/>
    <w:rsid w:val="00DD625E"/>
    <w:rsid w:val="00DD627A"/>
    <w:rsid w:val="00DD6BC9"/>
    <w:rsid w:val="00DD7B94"/>
    <w:rsid w:val="00DE1E33"/>
    <w:rsid w:val="00DE3346"/>
    <w:rsid w:val="00DE334B"/>
    <w:rsid w:val="00DE3442"/>
    <w:rsid w:val="00DE6602"/>
    <w:rsid w:val="00DF002C"/>
    <w:rsid w:val="00DF034B"/>
    <w:rsid w:val="00DF48E3"/>
    <w:rsid w:val="00DF4B66"/>
    <w:rsid w:val="00DF519E"/>
    <w:rsid w:val="00DF528A"/>
    <w:rsid w:val="00DF7159"/>
    <w:rsid w:val="00DF7231"/>
    <w:rsid w:val="00DF776A"/>
    <w:rsid w:val="00E02051"/>
    <w:rsid w:val="00E02784"/>
    <w:rsid w:val="00E02865"/>
    <w:rsid w:val="00E02EE1"/>
    <w:rsid w:val="00E05AC9"/>
    <w:rsid w:val="00E06C0D"/>
    <w:rsid w:val="00E1050C"/>
    <w:rsid w:val="00E1098E"/>
    <w:rsid w:val="00E120C1"/>
    <w:rsid w:val="00E1606B"/>
    <w:rsid w:val="00E16074"/>
    <w:rsid w:val="00E1607F"/>
    <w:rsid w:val="00E165C6"/>
    <w:rsid w:val="00E230D8"/>
    <w:rsid w:val="00E2768E"/>
    <w:rsid w:val="00E30184"/>
    <w:rsid w:val="00E308FD"/>
    <w:rsid w:val="00E351CF"/>
    <w:rsid w:val="00E357A1"/>
    <w:rsid w:val="00E40E3C"/>
    <w:rsid w:val="00E4110D"/>
    <w:rsid w:val="00E431FA"/>
    <w:rsid w:val="00E43971"/>
    <w:rsid w:val="00E43B7D"/>
    <w:rsid w:val="00E44344"/>
    <w:rsid w:val="00E4607A"/>
    <w:rsid w:val="00E46FAA"/>
    <w:rsid w:val="00E475E8"/>
    <w:rsid w:val="00E47E2C"/>
    <w:rsid w:val="00E52F25"/>
    <w:rsid w:val="00E539E1"/>
    <w:rsid w:val="00E5533B"/>
    <w:rsid w:val="00E55E18"/>
    <w:rsid w:val="00E55E99"/>
    <w:rsid w:val="00E57AAD"/>
    <w:rsid w:val="00E6162F"/>
    <w:rsid w:val="00E63D89"/>
    <w:rsid w:val="00E65144"/>
    <w:rsid w:val="00E65512"/>
    <w:rsid w:val="00E65777"/>
    <w:rsid w:val="00E65937"/>
    <w:rsid w:val="00E65C8B"/>
    <w:rsid w:val="00E66A8C"/>
    <w:rsid w:val="00E66BAC"/>
    <w:rsid w:val="00E672F0"/>
    <w:rsid w:val="00E7018B"/>
    <w:rsid w:val="00E71A66"/>
    <w:rsid w:val="00E72A0C"/>
    <w:rsid w:val="00E73182"/>
    <w:rsid w:val="00E732E4"/>
    <w:rsid w:val="00E73D17"/>
    <w:rsid w:val="00E74192"/>
    <w:rsid w:val="00E74C11"/>
    <w:rsid w:val="00E76561"/>
    <w:rsid w:val="00E80FFF"/>
    <w:rsid w:val="00E81673"/>
    <w:rsid w:val="00E8168B"/>
    <w:rsid w:val="00E824E5"/>
    <w:rsid w:val="00E83832"/>
    <w:rsid w:val="00E84F80"/>
    <w:rsid w:val="00E87997"/>
    <w:rsid w:val="00E940AD"/>
    <w:rsid w:val="00E94A51"/>
    <w:rsid w:val="00E95920"/>
    <w:rsid w:val="00E96DFE"/>
    <w:rsid w:val="00E9747D"/>
    <w:rsid w:val="00EA1C58"/>
    <w:rsid w:val="00EA2227"/>
    <w:rsid w:val="00EA2FFE"/>
    <w:rsid w:val="00EA45DB"/>
    <w:rsid w:val="00EA5177"/>
    <w:rsid w:val="00EA58EF"/>
    <w:rsid w:val="00EA6527"/>
    <w:rsid w:val="00EA7F4A"/>
    <w:rsid w:val="00EB14F2"/>
    <w:rsid w:val="00EB1896"/>
    <w:rsid w:val="00EB1954"/>
    <w:rsid w:val="00EB2BA1"/>
    <w:rsid w:val="00EB610E"/>
    <w:rsid w:val="00EB69F8"/>
    <w:rsid w:val="00EB6A79"/>
    <w:rsid w:val="00EB7856"/>
    <w:rsid w:val="00EC0068"/>
    <w:rsid w:val="00EC6252"/>
    <w:rsid w:val="00EC6CAF"/>
    <w:rsid w:val="00EC72DF"/>
    <w:rsid w:val="00EC759C"/>
    <w:rsid w:val="00ED07AA"/>
    <w:rsid w:val="00ED0837"/>
    <w:rsid w:val="00ED504C"/>
    <w:rsid w:val="00ED5236"/>
    <w:rsid w:val="00ED66CC"/>
    <w:rsid w:val="00ED7594"/>
    <w:rsid w:val="00EE2309"/>
    <w:rsid w:val="00EE3389"/>
    <w:rsid w:val="00EE3C81"/>
    <w:rsid w:val="00EE4A02"/>
    <w:rsid w:val="00EE5D24"/>
    <w:rsid w:val="00EE672C"/>
    <w:rsid w:val="00EF30DB"/>
    <w:rsid w:val="00EF3187"/>
    <w:rsid w:val="00EF4819"/>
    <w:rsid w:val="00EF5BC4"/>
    <w:rsid w:val="00EF7F29"/>
    <w:rsid w:val="00F009C9"/>
    <w:rsid w:val="00F00DB1"/>
    <w:rsid w:val="00F01487"/>
    <w:rsid w:val="00F06149"/>
    <w:rsid w:val="00F06646"/>
    <w:rsid w:val="00F06A2C"/>
    <w:rsid w:val="00F1130C"/>
    <w:rsid w:val="00F114C4"/>
    <w:rsid w:val="00F15C82"/>
    <w:rsid w:val="00F21894"/>
    <w:rsid w:val="00F21E4A"/>
    <w:rsid w:val="00F230FD"/>
    <w:rsid w:val="00F236A9"/>
    <w:rsid w:val="00F239F2"/>
    <w:rsid w:val="00F2483E"/>
    <w:rsid w:val="00F25E5F"/>
    <w:rsid w:val="00F25EF8"/>
    <w:rsid w:val="00F27D1F"/>
    <w:rsid w:val="00F27F84"/>
    <w:rsid w:val="00F3014A"/>
    <w:rsid w:val="00F31C76"/>
    <w:rsid w:val="00F31F2E"/>
    <w:rsid w:val="00F341B3"/>
    <w:rsid w:val="00F34872"/>
    <w:rsid w:val="00F35840"/>
    <w:rsid w:val="00F35BD3"/>
    <w:rsid w:val="00F36B0A"/>
    <w:rsid w:val="00F36FF2"/>
    <w:rsid w:val="00F41A0D"/>
    <w:rsid w:val="00F41F0F"/>
    <w:rsid w:val="00F43A1F"/>
    <w:rsid w:val="00F44416"/>
    <w:rsid w:val="00F45816"/>
    <w:rsid w:val="00F476B7"/>
    <w:rsid w:val="00F51E04"/>
    <w:rsid w:val="00F57145"/>
    <w:rsid w:val="00F57A57"/>
    <w:rsid w:val="00F64791"/>
    <w:rsid w:val="00F648C2"/>
    <w:rsid w:val="00F64FCF"/>
    <w:rsid w:val="00F6621B"/>
    <w:rsid w:val="00F67F3A"/>
    <w:rsid w:val="00F73547"/>
    <w:rsid w:val="00F74E10"/>
    <w:rsid w:val="00F754BD"/>
    <w:rsid w:val="00F7791E"/>
    <w:rsid w:val="00F80F9C"/>
    <w:rsid w:val="00F81126"/>
    <w:rsid w:val="00F833C7"/>
    <w:rsid w:val="00F83CCE"/>
    <w:rsid w:val="00F87675"/>
    <w:rsid w:val="00F87D07"/>
    <w:rsid w:val="00F91382"/>
    <w:rsid w:val="00F92810"/>
    <w:rsid w:val="00F92A22"/>
    <w:rsid w:val="00F935FF"/>
    <w:rsid w:val="00F957F3"/>
    <w:rsid w:val="00F974E7"/>
    <w:rsid w:val="00F97C07"/>
    <w:rsid w:val="00FA07C3"/>
    <w:rsid w:val="00FA4364"/>
    <w:rsid w:val="00FA6337"/>
    <w:rsid w:val="00FA7555"/>
    <w:rsid w:val="00FB0191"/>
    <w:rsid w:val="00FB0BCD"/>
    <w:rsid w:val="00FB32AD"/>
    <w:rsid w:val="00FB331E"/>
    <w:rsid w:val="00FB4654"/>
    <w:rsid w:val="00FB6470"/>
    <w:rsid w:val="00FC20D2"/>
    <w:rsid w:val="00FC29B9"/>
    <w:rsid w:val="00FC5B16"/>
    <w:rsid w:val="00FC6002"/>
    <w:rsid w:val="00FC6383"/>
    <w:rsid w:val="00FC7CD9"/>
    <w:rsid w:val="00FD1831"/>
    <w:rsid w:val="00FD1DE2"/>
    <w:rsid w:val="00FD27E3"/>
    <w:rsid w:val="00FD2C5F"/>
    <w:rsid w:val="00FD3ABF"/>
    <w:rsid w:val="00FD411B"/>
    <w:rsid w:val="00FD5FE3"/>
    <w:rsid w:val="00FD6318"/>
    <w:rsid w:val="00FD79A8"/>
    <w:rsid w:val="00FD7D5B"/>
    <w:rsid w:val="00FE1360"/>
    <w:rsid w:val="00FE15A2"/>
    <w:rsid w:val="00FE1DA5"/>
    <w:rsid w:val="00FE2598"/>
    <w:rsid w:val="00FE70B4"/>
    <w:rsid w:val="00FF28B0"/>
    <w:rsid w:val="00FF2A8F"/>
    <w:rsid w:val="00FF30DC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FB931"/>
  <w15:chartTrackingRefBased/>
  <w15:docId w15:val="{6BA68555-A800-46EF-9992-DDBAA2D9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iCs/>
      <w:sz w:val="24"/>
      <w:u w:val="single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Cs/>
      <w:iC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Cs/>
      <w:iCs/>
      <w:sz w:val="24"/>
      <w:lang w:val="de-DE" w:eastAsia="x-non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i/>
      <w:sz w:val="24"/>
      <w:lang w:val="x-none" w:eastAsia="x-none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Pr>
      <w:iCs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b/>
      <w:bCs/>
      <w:iCs/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pPr>
      <w:ind w:left="840"/>
    </w:pPr>
    <w:rPr>
      <w:iCs/>
      <w:sz w:val="24"/>
    </w:rPr>
  </w:style>
  <w:style w:type="paragraph" w:styleId="Tekstpodstawowywcity2">
    <w:name w:val="Body Text Indent 2"/>
    <w:basedOn w:val="Normalny"/>
    <w:pPr>
      <w:ind w:left="720"/>
    </w:pPr>
    <w:rPr>
      <w:iCs/>
      <w:sz w:val="24"/>
    </w:rPr>
  </w:style>
  <w:style w:type="character" w:customStyle="1" w:styleId="Nagwek3Znak">
    <w:name w:val="Nagłówek 3 Znak"/>
    <w:link w:val="Nagwek3"/>
    <w:rsid w:val="005534B4"/>
    <w:rPr>
      <w:b/>
      <w:bCs/>
      <w:iCs/>
      <w:sz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0A1BAF"/>
    <w:pPr>
      <w:tabs>
        <w:tab w:val="left" w:pos="567"/>
        <w:tab w:val="right" w:leader="dot" w:pos="9060"/>
      </w:tabs>
      <w:spacing w:before="120" w:after="120"/>
      <w:ind w:left="567" w:hanging="567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0A1BAF"/>
    <w:pPr>
      <w:tabs>
        <w:tab w:val="left" w:pos="567"/>
        <w:tab w:val="right" w:leader="dot" w:pos="9060"/>
      </w:tabs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rsid w:val="000A1BAF"/>
    <w:pPr>
      <w:tabs>
        <w:tab w:val="left" w:pos="567"/>
        <w:tab w:val="right" w:leader="dot" w:pos="9060"/>
      </w:tabs>
      <w:ind w:left="567" w:hanging="567"/>
    </w:pPr>
    <w:rPr>
      <w:i/>
      <w:iCs/>
    </w:rPr>
  </w:style>
  <w:style w:type="paragraph" w:styleId="Spistreci4">
    <w:name w:val="toc 4"/>
    <w:basedOn w:val="Normalny"/>
    <w:next w:val="Normalny"/>
    <w:autoRedefine/>
    <w:semiHidden/>
    <w:rsid w:val="005534B4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5534B4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5534B4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5534B4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5534B4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5534B4"/>
    <w:pPr>
      <w:ind w:left="1600"/>
    </w:pPr>
    <w:rPr>
      <w:sz w:val="18"/>
      <w:szCs w:val="18"/>
    </w:rPr>
  </w:style>
  <w:style w:type="paragraph" w:styleId="Indeks1">
    <w:name w:val="index 1"/>
    <w:basedOn w:val="Normalny"/>
    <w:next w:val="Normalny"/>
    <w:autoRedefine/>
    <w:semiHidden/>
    <w:rsid w:val="00A318D4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rsid w:val="00A318D4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A318D4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A318D4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A318D4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A318D4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A318D4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A318D4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A318D4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A318D4"/>
    <w:pPr>
      <w:spacing w:before="120" w:after="120"/>
    </w:pPr>
    <w:rPr>
      <w:b/>
      <w:bCs/>
      <w:i/>
      <w:iCs/>
    </w:rPr>
  </w:style>
  <w:style w:type="paragraph" w:customStyle="1" w:styleId="ust">
    <w:name w:val="ust"/>
    <w:uiPriority w:val="99"/>
    <w:rsid w:val="008C08D5"/>
    <w:pPr>
      <w:spacing w:before="60" w:after="60"/>
      <w:ind w:left="426" w:hanging="284"/>
      <w:jc w:val="both"/>
    </w:pPr>
    <w:rPr>
      <w:sz w:val="24"/>
    </w:rPr>
  </w:style>
  <w:style w:type="table" w:styleId="Tabela-Siatka">
    <w:name w:val="Table Grid"/>
    <w:basedOn w:val="Standardowy"/>
    <w:uiPriority w:val="39"/>
    <w:rsid w:val="00C3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4C6693"/>
    <w:pPr>
      <w:spacing w:before="60" w:after="60"/>
      <w:ind w:left="851" w:hanging="295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1425"/>
  </w:style>
  <w:style w:type="character" w:styleId="Odwoanieprzypisukocowego">
    <w:name w:val="endnote reference"/>
    <w:uiPriority w:val="99"/>
    <w:semiHidden/>
    <w:rsid w:val="009B1425"/>
    <w:rPr>
      <w:vertAlign w:val="superscript"/>
    </w:rPr>
  </w:style>
  <w:style w:type="paragraph" w:styleId="Tekstdymka">
    <w:name w:val="Balloon Text"/>
    <w:basedOn w:val="Normalny"/>
    <w:link w:val="TekstdymkaZnak"/>
    <w:rsid w:val="005D4CF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4CFA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E30184"/>
    <w:rPr>
      <w:i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FCF"/>
    <w:pPr>
      <w:keepLines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Nagwek4Znak">
    <w:name w:val="Nagłówek 4 Znak"/>
    <w:link w:val="Nagwek4"/>
    <w:rsid w:val="00D11292"/>
    <w:rPr>
      <w:b/>
      <w:iCs/>
      <w:sz w:val="24"/>
      <w:u w:val="single"/>
    </w:rPr>
  </w:style>
  <w:style w:type="character" w:customStyle="1" w:styleId="Nagwek6Znak">
    <w:name w:val="Nagłówek 6 Znak"/>
    <w:link w:val="Nagwek6"/>
    <w:rsid w:val="00D11292"/>
    <w:rPr>
      <w:bCs/>
      <w:iCs/>
      <w:sz w:val="24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D11292"/>
  </w:style>
  <w:style w:type="character" w:customStyle="1" w:styleId="Tekstpodstawowy2Znak">
    <w:name w:val="Tekst podstawowy 2 Znak"/>
    <w:link w:val="Tekstpodstawowy2"/>
    <w:uiPriority w:val="99"/>
    <w:rsid w:val="00397C1E"/>
    <w:rPr>
      <w:iCs/>
      <w:sz w:val="24"/>
    </w:rPr>
  </w:style>
  <w:style w:type="paragraph" w:styleId="Bezodstpw">
    <w:name w:val="No Spacing"/>
    <w:uiPriority w:val="1"/>
    <w:qFormat/>
    <w:rsid w:val="00397C1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70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D83E74"/>
    <w:rPr>
      <w:color w:val="605E5C"/>
      <w:shd w:val="clear" w:color="auto" w:fill="E1DFDD"/>
    </w:rPr>
  </w:style>
  <w:style w:type="character" w:styleId="Odwoaniedokomentarza">
    <w:name w:val="annotation reference"/>
    <w:rsid w:val="00CC3E9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C3E9A"/>
  </w:style>
  <w:style w:type="character" w:customStyle="1" w:styleId="TekstkomentarzaZnak">
    <w:name w:val="Tekst komentarza Znak"/>
    <w:basedOn w:val="Domylnaczcionkaakapitu"/>
    <w:link w:val="Tekstkomentarza"/>
    <w:rsid w:val="00CC3E9A"/>
  </w:style>
  <w:style w:type="paragraph" w:styleId="Tematkomentarza">
    <w:name w:val="annotation subject"/>
    <w:basedOn w:val="Tekstkomentarza"/>
    <w:next w:val="Tekstkomentarza"/>
    <w:link w:val="TematkomentarzaZnak"/>
    <w:rsid w:val="007D6F1A"/>
    <w:rPr>
      <w:b/>
      <w:bCs/>
    </w:rPr>
  </w:style>
  <w:style w:type="character" w:customStyle="1" w:styleId="TematkomentarzaZnak">
    <w:name w:val="Temat komentarza Znak"/>
    <w:link w:val="Tematkomentarza"/>
    <w:rsid w:val="007D6F1A"/>
    <w:rPr>
      <w:b/>
      <w:bCs/>
    </w:rPr>
  </w:style>
  <w:style w:type="paragraph" w:styleId="Poprawka">
    <w:name w:val="Revision"/>
    <w:hidden/>
    <w:uiPriority w:val="99"/>
    <w:semiHidden/>
    <w:rsid w:val="003034FB"/>
  </w:style>
  <w:style w:type="character" w:customStyle="1" w:styleId="AkapitzlistZnak">
    <w:name w:val="Akapit z listą Znak"/>
    <w:link w:val="Akapitzlist"/>
    <w:uiPriority w:val="34"/>
    <w:locked/>
    <w:rsid w:val="00707803"/>
    <w:rPr>
      <w:rFonts w:ascii="Calibri" w:eastAsia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E6C"/>
  </w:style>
  <w:style w:type="paragraph" w:customStyle="1" w:styleId="Default">
    <w:name w:val="Default"/>
    <w:rsid w:val="005E2E6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2E6C"/>
  </w:style>
  <w:style w:type="character" w:styleId="UyteHipercze">
    <w:name w:val="FollowedHyperlink"/>
    <w:basedOn w:val="Domylnaczcionkaakapitu"/>
    <w:uiPriority w:val="99"/>
    <w:unhideWhenUsed/>
    <w:rsid w:val="005E2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13" Type="http://schemas.openxmlformats.org/officeDocument/2006/relationships/hyperlink" Target="https://www.cpubenchmark.net/cpu_list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ubenchmark.net/cpu_list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pubenchmark.net/cpu_list.php" TargetMode="External"/><Relationship Id="rId10" Type="http://schemas.openxmlformats.org/officeDocument/2006/relationships/hyperlink" Target="https://www.cpubenchmark.net/cpu_list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cpu_list.php" TargetMode="External"/><Relationship Id="rId14" Type="http://schemas.openxmlformats.org/officeDocument/2006/relationships/hyperlink" Target="https://www.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przetarg%20-%20samoch&#243;d\III%20SPECYFIKACJA%20II-%20%20samoch&#243;d%20asenizacyjny%20wadi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12CE-FF11-4541-B517-D0D415F1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III SPECYFIKACJA II-  samochód asenizacyjny wadium</Template>
  <TotalTime>14</TotalTime>
  <Pages>11</Pages>
  <Words>3051</Words>
  <Characters>19381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Wodociągów i Kanalizacji</vt:lpstr>
    </vt:vector>
  </TitlesOfParts>
  <Company>Microsoft</Company>
  <LinksUpToDate>false</LinksUpToDate>
  <CharactersWithSpaces>22388</CharactersWithSpaces>
  <SharedDoc>false</SharedDoc>
  <HLinks>
    <vt:vector size="18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mailto:poczta@zwik.zgora.pl</vt:lpwstr>
      </vt:variant>
      <vt:variant>
        <vt:lpwstr/>
      </vt:variant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http://www.zwik.zgora.pl/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mailto:poczta@zwik.zgora.pl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Wodociągów i Kanalizacji</dc:title>
  <dc:subject/>
  <dc:creator>Sokolowska</dc:creator>
  <cp:keywords/>
  <cp:lastModifiedBy>Kordas Dorota</cp:lastModifiedBy>
  <cp:revision>6</cp:revision>
  <cp:lastPrinted>2024-11-13T09:46:00Z</cp:lastPrinted>
  <dcterms:created xsi:type="dcterms:W3CDTF">2024-11-12T09:13:00Z</dcterms:created>
  <dcterms:modified xsi:type="dcterms:W3CDTF">2024-11-13T11:31:00Z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